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FA9" w:rsidRPr="00A50B26" w:rsidRDefault="003A3FA9" w:rsidP="00A50B26">
      <w:pPr>
        <w:ind w:left="5216"/>
        <w:jc w:val="left"/>
        <w:rPr>
          <w:rFonts w:eastAsia="Calibri" w:cs="Arial"/>
          <w:b/>
          <w:bCs/>
          <w:i/>
          <w:szCs w:val="22"/>
          <w:lang w:val="en-GB"/>
        </w:rPr>
      </w:pPr>
      <w:r w:rsidRPr="00A50B26">
        <w:rPr>
          <w:rFonts w:eastAsia="Calibri" w:cs="Arial"/>
          <w:i/>
          <w:szCs w:val="22"/>
          <w:lang w:val="en-GB"/>
        </w:rPr>
        <w:t>Unofficial English translation for information purposes only. If there are differences between the English translation and the Swedish original, the Swedish text will take precedence.</w:t>
      </w:r>
    </w:p>
    <w:p w:rsidR="002E1B2F" w:rsidRPr="00A50B26" w:rsidRDefault="00C72A21" w:rsidP="00A50B26">
      <w:pPr>
        <w:pStyle w:val="Rubrik1"/>
        <w:spacing w:before="120"/>
        <w:jc w:val="center"/>
        <w:rPr>
          <w:szCs w:val="22"/>
          <w:lang w:val="en-GB"/>
        </w:rPr>
      </w:pPr>
      <w:r w:rsidRPr="00A50B26">
        <w:rPr>
          <w:szCs w:val="22"/>
          <w:lang w:val="en-GB"/>
        </w:rPr>
        <w:t xml:space="preserve">NOTICE OF ANNUAL GENERAL MEETING IN </w:t>
      </w:r>
      <w:r w:rsidR="00FA27C3" w:rsidRPr="00A50B26">
        <w:rPr>
          <w:szCs w:val="22"/>
          <w:lang w:val="en-GB"/>
        </w:rPr>
        <w:t>BRIGHTER AB</w:t>
      </w:r>
      <w:r w:rsidR="004D6A3E" w:rsidRPr="00A50B26">
        <w:rPr>
          <w:szCs w:val="22"/>
          <w:lang w:val="en-GB"/>
        </w:rPr>
        <w:t xml:space="preserve"> </w:t>
      </w:r>
      <w:r w:rsidR="002E1B2F" w:rsidRPr="00A50B26">
        <w:rPr>
          <w:szCs w:val="22"/>
          <w:lang w:val="en-GB"/>
        </w:rPr>
        <w:t>(PUBL)</w:t>
      </w:r>
    </w:p>
    <w:p w:rsidR="00C72A21" w:rsidRPr="000C7A61" w:rsidRDefault="00C72A21" w:rsidP="00A50B26">
      <w:pPr>
        <w:pStyle w:val="Rubrik2"/>
        <w:rPr>
          <w:b w:val="0"/>
          <w:szCs w:val="22"/>
          <w:lang w:val="en-GB"/>
        </w:rPr>
      </w:pPr>
      <w:r w:rsidRPr="00A50B26">
        <w:rPr>
          <w:b w:val="0"/>
          <w:szCs w:val="22"/>
          <w:lang w:val="en-GB"/>
        </w:rPr>
        <w:t xml:space="preserve">The shareholders of Brighter AB (publ) are hereby invited to attend the annual general meeting on </w:t>
      </w:r>
      <w:r w:rsidR="001D158B" w:rsidRPr="00A50B26">
        <w:rPr>
          <w:b w:val="0"/>
          <w:szCs w:val="22"/>
          <w:lang w:val="en-GB"/>
        </w:rPr>
        <w:t>Monday</w:t>
      </w:r>
      <w:r w:rsidRPr="00A50B26">
        <w:rPr>
          <w:b w:val="0"/>
          <w:szCs w:val="22"/>
          <w:lang w:val="en-GB"/>
        </w:rPr>
        <w:t xml:space="preserve"> 1</w:t>
      </w:r>
      <w:r w:rsidR="001D158B" w:rsidRPr="00A50B26">
        <w:rPr>
          <w:b w:val="0"/>
          <w:szCs w:val="22"/>
          <w:lang w:val="en-GB"/>
        </w:rPr>
        <w:t>5</w:t>
      </w:r>
      <w:r w:rsidRPr="00A50B26">
        <w:rPr>
          <w:b w:val="0"/>
          <w:szCs w:val="22"/>
          <w:lang w:val="en-GB"/>
        </w:rPr>
        <w:t xml:space="preserve"> June 2020 at </w:t>
      </w:r>
      <w:r w:rsidR="000C7A61">
        <w:rPr>
          <w:b w:val="0"/>
          <w:szCs w:val="22"/>
          <w:lang w:val="en-GB"/>
        </w:rPr>
        <w:t>10.00 a.m.</w:t>
      </w:r>
      <w:r w:rsidRPr="00A50B26">
        <w:rPr>
          <w:b w:val="0"/>
          <w:szCs w:val="22"/>
          <w:lang w:val="en-GB"/>
        </w:rPr>
        <w:t xml:space="preserve"> </w:t>
      </w:r>
      <w:r w:rsidRPr="000C7A61">
        <w:rPr>
          <w:b w:val="0"/>
          <w:szCs w:val="22"/>
          <w:lang w:val="en-GB"/>
        </w:rPr>
        <w:t xml:space="preserve">at </w:t>
      </w:r>
      <w:proofErr w:type="spellStart"/>
      <w:r w:rsidRPr="000C7A61">
        <w:rPr>
          <w:b w:val="0"/>
          <w:szCs w:val="22"/>
          <w:lang w:val="en-GB"/>
        </w:rPr>
        <w:t>Brighter’s</w:t>
      </w:r>
      <w:proofErr w:type="spellEnd"/>
      <w:r w:rsidRPr="000C7A61">
        <w:rPr>
          <w:b w:val="0"/>
          <w:szCs w:val="22"/>
          <w:lang w:val="en-GB"/>
        </w:rPr>
        <w:t xml:space="preserve"> offices on </w:t>
      </w:r>
      <w:proofErr w:type="spellStart"/>
      <w:r w:rsidRPr="000C7A61">
        <w:rPr>
          <w:b w:val="0"/>
          <w:szCs w:val="22"/>
          <w:lang w:val="en-GB"/>
        </w:rPr>
        <w:t>Borgarfjordsgatan</w:t>
      </w:r>
      <w:proofErr w:type="spellEnd"/>
      <w:r w:rsidRPr="000C7A61">
        <w:rPr>
          <w:b w:val="0"/>
          <w:szCs w:val="22"/>
          <w:lang w:val="en-GB"/>
        </w:rPr>
        <w:t xml:space="preserve"> 18 in </w:t>
      </w:r>
      <w:proofErr w:type="spellStart"/>
      <w:r w:rsidRPr="000C7A61">
        <w:rPr>
          <w:b w:val="0"/>
          <w:szCs w:val="22"/>
          <w:lang w:val="en-GB"/>
        </w:rPr>
        <w:t>Kista</w:t>
      </w:r>
      <w:proofErr w:type="spellEnd"/>
      <w:r w:rsidRPr="000C7A61">
        <w:rPr>
          <w:b w:val="0"/>
          <w:szCs w:val="22"/>
          <w:lang w:val="en-GB"/>
        </w:rPr>
        <w:t>.</w:t>
      </w:r>
    </w:p>
    <w:p w:rsidR="002E1B2F" w:rsidRPr="00A50B26" w:rsidRDefault="00C72A21" w:rsidP="00A50B26">
      <w:pPr>
        <w:pStyle w:val="Rubrik2"/>
        <w:rPr>
          <w:szCs w:val="22"/>
          <w:lang w:val="en-GB"/>
        </w:rPr>
      </w:pPr>
      <w:r w:rsidRPr="000C7A61">
        <w:rPr>
          <w:szCs w:val="22"/>
          <w:lang w:val="en-GB"/>
        </w:rPr>
        <w:t>Notice of attendance</w:t>
      </w:r>
    </w:p>
    <w:p w:rsidR="002E1B2F" w:rsidRPr="00A50B26" w:rsidRDefault="00C72A21" w:rsidP="00A50B26">
      <w:pPr>
        <w:rPr>
          <w:szCs w:val="22"/>
          <w:lang w:val="en-GB"/>
        </w:rPr>
      </w:pPr>
      <w:r w:rsidRPr="00A50B26">
        <w:rPr>
          <w:szCs w:val="22"/>
          <w:lang w:val="en-GB"/>
        </w:rPr>
        <w:t>Those wishing to attend the general meeting must</w:t>
      </w:r>
      <w:r w:rsidR="002E1B2F" w:rsidRPr="00A50B26">
        <w:rPr>
          <w:szCs w:val="22"/>
          <w:lang w:val="en-GB"/>
        </w:rPr>
        <w:t>:</w:t>
      </w:r>
    </w:p>
    <w:p w:rsidR="002E1B2F" w:rsidRPr="00A50B26" w:rsidRDefault="0097242B" w:rsidP="00A50B26">
      <w:pPr>
        <w:pStyle w:val="PunktlistaNormal"/>
        <w:rPr>
          <w:szCs w:val="22"/>
          <w:lang w:val="en-GB"/>
        </w:rPr>
      </w:pPr>
      <w:r w:rsidRPr="00A50B26">
        <w:rPr>
          <w:szCs w:val="22"/>
          <w:lang w:val="en-GB"/>
        </w:rPr>
        <w:t xml:space="preserve">be recorded in the share register maintained by Euroclear Sweden AB as of </w:t>
      </w:r>
      <w:r w:rsidR="001D158B" w:rsidRPr="00A50B26">
        <w:rPr>
          <w:szCs w:val="22"/>
          <w:lang w:val="en-GB"/>
        </w:rPr>
        <w:t>Tuesday</w:t>
      </w:r>
      <w:r w:rsidRPr="00A50B26">
        <w:rPr>
          <w:szCs w:val="22"/>
          <w:lang w:val="en-GB"/>
        </w:rPr>
        <w:t xml:space="preserve"> </w:t>
      </w:r>
      <w:r w:rsidR="001D158B" w:rsidRPr="00A50B26">
        <w:rPr>
          <w:szCs w:val="22"/>
          <w:lang w:val="en-GB"/>
        </w:rPr>
        <w:t>9</w:t>
      </w:r>
      <w:r w:rsidRPr="00A50B26">
        <w:rPr>
          <w:szCs w:val="22"/>
          <w:lang w:val="en-GB"/>
        </w:rPr>
        <w:t xml:space="preserve"> June 2020; </w:t>
      </w:r>
      <w:r w:rsidRPr="00A50B26">
        <w:rPr>
          <w:szCs w:val="22"/>
          <w:u w:val="single"/>
          <w:lang w:val="en-GB"/>
        </w:rPr>
        <w:t>and</w:t>
      </w:r>
      <w:r w:rsidR="007F0824" w:rsidRPr="00A50B26">
        <w:rPr>
          <w:szCs w:val="22"/>
          <w:lang w:val="en-GB"/>
        </w:rPr>
        <w:t>,</w:t>
      </w:r>
    </w:p>
    <w:p w:rsidR="007F0824" w:rsidRPr="00A50B26" w:rsidRDefault="0097242B" w:rsidP="00A50B26">
      <w:pPr>
        <w:pStyle w:val="PunktlistaNormal"/>
        <w:rPr>
          <w:szCs w:val="22"/>
          <w:lang w:val="en-GB"/>
        </w:rPr>
      </w:pPr>
      <w:r w:rsidRPr="00A50B26">
        <w:rPr>
          <w:szCs w:val="22"/>
          <w:lang w:val="en-GB"/>
        </w:rPr>
        <w:t xml:space="preserve">notify the company of their intention to participate in the general meeting no later than </w:t>
      </w:r>
      <w:r w:rsidR="001D158B" w:rsidRPr="00A50B26">
        <w:rPr>
          <w:szCs w:val="22"/>
          <w:lang w:val="en-GB"/>
        </w:rPr>
        <w:t>Tuesday</w:t>
      </w:r>
      <w:r w:rsidRPr="00A50B26">
        <w:rPr>
          <w:szCs w:val="22"/>
          <w:lang w:val="en-GB"/>
        </w:rPr>
        <w:t xml:space="preserve"> </w:t>
      </w:r>
      <w:r w:rsidR="001D158B" w:rsidRPr="00A50B26">
        <w:rPr>
          <w:szCs w:val="22"/>
          <w:lang w:val="en-GB"/>
        </w:rPr>
        <w:t>9</w:t>
      </w:r>
      <w:r w:rsidRPr="00A50B26">
        <w:rPr>
          <w:szCs w:val="22"/>
          <w:lang w:val="en-GB"/>
        </w:rPr>
        <w:t xml:space="preserve"> June 2020.</w:t>
      </w:r>
    </w:p>
    <w:p w:rsidR="007E11B3" w:rsidRPr="00A50B26" w:rsidRDefault="007E11B3" w:rsidP="00A50B26">
      <w:pPr>
        <w:pStyle w:val="Rubrik2"/>
        <w:rPr>
          <w:b w:val="0"/>
          <w:szCs w:val="22"/>
          <w:lang w:val="en-GB"/>
        </w:rPr>
      </w:pPr>
      <w:r w:rsidRPr="00A50B26">
        <w:rPr>
          <w:b w:val="0"/>
          <w:szCs w:val="22"/>
          <w:lang w:val="en-GB"/>
        </w:rPr>
        <w:t xml:space="preserve">Notice of attendance shall be made in writing to </w:t>
      </w:r>
      <w:hyperlink r:id="rId8" w:history="1">
        <w:r w:rsidRPr="00A50B26">
          <w:rPr>
            <w:rStyle w:val="Hyperlnk"/>
            <w:b w:val="0"/>
            <w:szCs w:val="22"/>
            <w:lang w:val="en-GB"/>
          </w:rPr>
          <w:t>ir@brighter.se</w:t>
        </w:r>
      </w:hyperlink>
      <w:r w:rsidRPr="00A50B26">
        <w:rPr>
          <w:b w:val="0"/>
          <w:szCs w:val="22"/>
          <w:lang w:val="en-GB"/>
        </w:rPr>
        <w:t xml:space="preserve"> or to Brighter AB (</w:t>
      </w:r>
      <w:proofErr w:type="spellStart"/>
      <w:r w:rsidRPr="00A50B26">
        <w:rPr>
          <w:b w:val="0"/>
          <w:szCs w:val="22"/>
          <w:lang w:val="en-GB"/>
        </w:rPr>
        <w:t>publ</w:t>
      </w:r>
      <w:proofErr w:type="spellEnd"/>
      <w:r w:rsidRPr="00A50B26">
        <w:rPr>
          <w:b w:val="0"/>
          <w:szCs w:val="22"/>
          <w:lang w:val="en-GB"/>
        </w:rPr>
        <w:t xml:space="preserve">), </w:t>
      </w:r>
      <w:proofErr w:type="spellStart"/>
      <w:r w:rsidRPr="00A50B26">
        <w:rPr>
          <w:b w:val="0"/>
          <w:szCs w:val="22"/>
          <w:lang w:val="en-GB"/>
        </w:rPr>
        <w:t>Borgarfjordsgatan</w:t>
      </w:r>
      <w:proofErr w:type="spellEnd"/>
      <w:r w:rsidRPr="00A50B26">
        <w:rPr>
          <w:b w:val="0"/>
          <w:szCs w:val="22"/>
          <w:lang w:val="en-GB"/>
        </w:rPr>
        <w:t xml:space="preserve"> 18, 164 40 </w:t>
      </w:r>
      <w:proofErr w:type="spellStart"/>
      <w:r w:rsidRPr="00A50B26">
        <w:rPr>
          <w:b w:val="0"/>
          <w:szCs w:val="22"/>
          <w:lang w:val="en-GB"/>
        </w:rPr>
        <w:t>Kista</w:t>
      </w:r>
      <w:proofErr w:type="spellEnd"/>
      <w:r w:rsidRPr="00A50B26">
        <w:rPr>
          <w:b w:val="0"/>
          <w:szCs w:val="22"/>
          <w:lang w:val="en-GB"/>
        </w:rPr>
        <w:t>. On giving notice of attendance, the shareholder should state the shareholder’s name, personal identity number or equivalent (corporate identity number), address</w:t>
      </w:r>
      <w:r w:rsidR="007476BD" w:rsidRPr="00A50B26">
        <w:rPr>
          <w:b w:val="0"/>
          <w:szCs w:val="22"/>
          <w:lang w:val="en-GB"/>
        </w:rPr>
        <w:t xml:space="preserve"> and</w:t>
      </w:r>
      <w:r w:rsidRPr="00A50B26">
        <w:rPr>
          <w:b w:val="0"/>
          <w:szCs w:val="22"/>
          <w:lang w:val="en-GB"/>
        </w:rPr>
        <w:t xml:space="preserve"> telephone number.</w:t>
      </w:r>
    </w:p>
    <w:p w:rsidR="002E1B2F" w:rsidRPr="00A50B26" w:rsidRDefault="004B3A49" w:rsidP="00A50B26">
      <w:pPr>
        <w:pStyle w:val="Rubrik2"/>
        <w:rPr>
          <w:szCs w:val="22"/>
          <w:lang w:val="en-GB"/>
        </w:rPr>
      </w:pPr>
      <w:r w:rsidRPr="00A50B26">
        <w:rPr>
          <w:szCs w:val="22"/>
          <w:lang w:val="en-GB"/>
        </w:rPr>
        <w:t>Nominee-registered shares</w:t>
      </w:r>
    </w:p>
    <w:p w:rsidR="004B3A49" w:rsidRPr="00A50B26" w:rsidRDefault="007411B9" w:rsidP="00A50B26">
      <w:pPr>
        <w:pStyle w:val="Rubrik2"/>
        <w:rPr>
          <w:b w:val="0"/>
          <w:szCs w:val="22"/>
          <w:lang w:val="en-GB"/>
        </w:rPr>
      </w:pPr>
      <w:r w:rsidRPr="00A50B26">
        <w:rPr>
          <w:b w:val="0"/>
          <w:szCs w:val="22"/>
          <w:lang w:val="en-GB"/>
        </w:rPr>
        <w:t>T</w:t>
      </w:r>
      <w:r w:rsidR="004B3A49" w:rsidRPr="00A50B26">
        <w:rPr>
          <w:b w:val="0"/>
          <w:szCs w:val="22"/>
          <w:lang w:val="en-GB"/>
        </w:rPr>
        <w:t xml:space="preserve">o participate in the annual general meeting, those whose shares are registered in the name of a nominee must request their bank or broker to have their shares owner-registered </w:t>
      </w:r>
      <w:r w:rsidR="008E3164" w:rsidRPr="00A50B26">
        <w:rPr>
          <w:b w:val="0"/>
          <w:szCs w:val="22"/>
          <w:lang w:val="en-GB"/>
        </w:rPr>
        <w:t>in the share register</w:t>
      </w:r>
      <w:r w:rsidR="004B3A49" w:rsidRPr="00A50B26">
        <w:rPr>
          <w:b w:val="0"/>
          <w:szCs w:val="22"/>
          <w:lang w:val="en-GB"/>
        </w:rPr>
        <w:t xml:space="preserve">. This registration may be made temporarily and must be </w:t>
      </w:r>
      <w:r w:rsidRPr="00A50B26">
        <w:rPr>
          <w:b w:val="0"/>
          <w:szCs w:val="22"/>
          <w:lang w:val="en-GB"/>
        </w:rPr>
        <w:t xml:space="preserve">in </w:t>
      </w:r>
      <w:r w:rsidR="004B3A49" w:rsidRPr="00A50B26">
        <w:rPr>
          <w:b w:val="0"/>
          <w:szCs w:val="22"/>
          <w:lang w:val="en-GB"/>
        </w:rPr>
        <w:t xml:space="preserve">effect as of </w:t>
      </w:r>
      <w:r w:rsidR="001D158B" w:rsidRPr="00A50B26">
        <w:rPr>
          <w:b w:val="0"/>
          <w:szCs w:val="22"/>
          <w:lang w:val="en-GB"/>
        </w:rPr>
        <w:t>Tuesday</w:t>
      </w:r>
      <w:r w:rsidR="004B3A49" w:rsidRPr="00A50B26">
        <w:rPr>
          <w:b w:val="0"/>
          <w:szCs w:val="22"/>
          <w:lang w:val="en-GB"/>
        </w:rPr>
        <w:t xml:space="preserve"> </w:t>
      </w:r>
      <w:r w:rsidR="001D158B" w:rsidRPr="00A50B26">
        <w:rPr>
          <w:b w:val="0"/>
          <w:szCs w:val="22"/>
          <w:lang w:val="en-GB"/>
        </w:rPr>
        <w:t>9</w:t>
      </w:r>
      <w:r w:rsidR="004B3A49" w:rsidRPr="00A50B26">
        <w:rPr>
          <w:b w:val="0"/>
          <w:szCs w:val="22"/>
          <w:lang w:val="en-GB"/>
        </w:rPr>
        <w:t xml:space="preserve"> June 2020</w:t>
      </w:r>
      <w:r w:rsidRPr="00A50B26">
        <w:rPr>
          <w:b w:val="0"/>
          <w:szCs w:val="22"/>
          <w:lang w:val="en-GB"/>
        </w:rPr>
        <w:t>. T</w:t>
      </w:r>
      <w:r w:rsidR="004B3A49" w:rsidRPr="00A50B26">
        <w:rPr>
          <w:b w:val="0"/>
          <w:szCs w:val="22"/>
          <w:lang w:val="en-GB"/>
        </w:rPr>
        <w:t>he bank or broker should therefore be notified in due time before said date.</w:t>
      </w:r>
    </w:p>
    <w:p w:rsidR="002E1B2F" w:rsidRPr="00A50B26" w:rsidRDefault="000117D2" w:rsidP="00A50B26">
      <w:pPr>
        <w:pStyle w:val="Rubrik2"/>
        <w:rPr>
          <w:szCs w:val="22"/>
          <w:lang w:val="en-GB"/>
        </w:rPr>
      </w:pPr>
      <w:r w:rsidRPr="00A50B26">
        <w:rPr>
          <w:szCs w:val="22"/>
          <w:lang w:val="en-GB"/>
        </w:rPr>
        <w:t>Proxies</w:t>
      </w:r>
    </w:p>
    <w:p w:rsidR="00486F2D" w:rsidRPr="00A50B26" w:rsidRDefault="00055666" w:rsidP="00A50B26">
      <w:pPr>
        <w:rPr>
          <w:szCs w:val="22"/>
          <w:lang w:val="en-GB"/>
        </w:rPr>
      </w:pPr>
      <w:r w:rsidRPr="00A50B26">
        <w:rPr>
          <w:szCs w:val="22"/>
          <w:lang w:val="en-GB"/>
        </w:rPr>
        <w:t>A shareholder who is represented by a proxy must issue a written proxy form dated by the shareholder. If the proxy is issued by a legal person, a certificate of registration or equivalent must be submitted</w:t>
      </w:r>
      <w:r w:rsidR="007411B9" w:rsidRPr="00A50B26">
        <w:rPr>
          <w:szCs w:val="22"/>
          <w:lang w:val="en-GB"/>
        </w:rPr>
        <w:t xml:space="preserve"> evidencing the signatory powers of the person or persons having signed the proxy</w:t>
      </w:r>
      <w:r w:rsidRPr="00A50B26">
        <w:rPr>
          <w:szCs w:val="22"/>
          <w:lang w:val="en-GB"/>
        </w:rPr>
        <w:t xml:space="preserve">. </w:t>
      </w:r>
      <w:r w:rsidR="007411B9" w:rsidRPr="00A50B26">
        <w:rPr>
          <w:szCs w:val="22"/>
          <w:lang w:val="en-GB"/>
        </w:rPr>
        <w:t>The original signed proxy form and any certificate of registration should be sent to the company at the address above well ahead of the annual general meeting to facilitate a swift entry control</w:t>
      </w:r>
      <w:r w:rsidR="00126D37">
        <w:rPr>
          <w:szCs w:val="22"/>
          <w:lang w:val="en-GB"/>
        </w:rPr>
        <w:t xml:space="preserve"> at the meeting</w:t>
      </w:r>
      <w:r w:rsidR="007411B9" w:rsidRPr="00A50B26">
        <w:rPr>
          <w:szCs w:val="22"/>
          <w:lang w:val="en-GB"/>
        </w:rPr>
        <w:t>. T</w:t>
      </w:r>
      <w:r w:rsidRPr="00A50B26">
        <w:rPr>
          <w:szCs w:val="22"/>
          <w:lang w:val="en-GB"/>
        </w:rPr>
        <w:t xml:space="preserve">he proxy form may </w:t>
      </w:r>
      <w:r w:rsidR="007411B9" w:rsidRPr="00A50B26">
        <w:rPr>
          <w:szCs w:val="22"/>
          <w:lang w:val="en-GB"/>
        </w:rPr>
        <w:t xml:space="preserve">not </w:t>
      </w:r>
      <w:r w:rsidRPr="00A50B26">
        <w:rPr>
          <w:szCs w:val="22"/>
          <w:lang w:val="en-GB"/>
        </w:rPr>
        <w:t>specify a longer validity period</w:t>
      </w:r>
      <w:r w:rsidR="007411B9" w:rsidRPr="00A50B26">
        <w:rPr>
          <w:szCs w:val="22"/>
          <w:lang w:val="en-GB"/>
        </w:rPr>
        <w:t xml:space="preserve"> than</w:t>
      </w:r>
      <w:r w:rsidRPr="00A50B26">
        <w:rPr>
          <w:szCs w:val="22"/>
          <w:lang w:val="en-GB"/>
        </w:rPr>
        <w:t xml:space="preserve"> five years from the date of issue. A proxy form will be available on the company’s website, www.brighter.se. </w:t>
      </w:r>
    </w:p>
    <w:p w:rsidR="002E1B2F" w:rsidRPr="00A50B26" w:rsidRDefault="0012640E" w:rsidP="00A50B26">
      <w:pPr>
        <w:pStyle w:val="Rubrik2"/>
        <w:rPr>
          <w:szCs w:val="22"/>
          <w:lang w:val="en-GB"/>
        </w:rPr>
      </w:pPr>
      <w:r w:rsidRPr="00A50B26">
        <w:rPr>
          <w:szCs w:val="22"/>
          <w:lang w:val="en-GB"/>
        </w:rPr>
        <w:t>Proposal for agenda</w:t>
      </w:r>
    </w:p>
    <w:p w:rsidR="002E1B2F" w:rsidRPr="00A50B26" w:rsidRDefault="0012640E" w:rsidP="00A50B26">
      <w:pPr>
        <w:pStyle w:val="Numrering1"/>
        <w:rPr>
          <w:szCs w:val="22"/>
          <w:lang w:val="en-GB"/>
        </w:rPr>
      </w:pPr>
      <w:r w:rsidRPr="00A50B26">
        <w:rPr>
          <w:szCs w:val="22"/>
          <w:lang w:val="en-GB"/>
        </w:rPr>
        <w:t>Election of chair of the general meeting</w:t>
      </w:r>
    </w:p>
    <w:p w:rsidR="002E1B2F" w:rsidRPr="00A50B26" w:rsidRDefault="0012640E" w:rsidP="00A50B26">
      <w:pPr>
        <w:pStyle w:val="Numrering1"/>
        <w:rPr>
          <w:szCs w:val="22"/>
          <w:lang w:val="en-GB"/>
        </w:rPr>
      </w:pPr>
      <w:r w:rsidRPr="00A50B26">
        <w:rPr>
          <w:szCs w:val="22"/>
          <w:lang w:val="en-GB"/>
        </w:rPr>
        <w:t>Drawing up and approval of the voting list</w:t>
      </w:r>
    </w:p>
    <w:p w:rsidR="002E1B2F" w:rsidRPr="00A50B26" w:rsidRDefault="0012640E" w:rsidP="00A50B26">
      <w:pPr>
        <w:pStyle w:val="Numrering1"/>
        <w:rPr>
          <w:szCs w:val="22"/>
          <w:lang w:val="en-GB"/>
        </w:rPr>
      </w:pPr>
      <w:r w:rsidRPr="00A50B26">
        <w:rPr>
          <w:szCs w:val="22"/>
          <w:lang w:val="en-GB"/>
        </w:rPr>
        <w:t>Election of one or two persons to approve the minutes</w:t>
      </w:r>
    </w:p>
    <w:p w:rsidR="002E1B2F" w:rsidRPr="00A50B26" w:rsidRDefault="0012640E" w:rsidP="00A50B26">
      <w:pPr>
        <w:pStyle w:val="Numrering1"/>
        <w:rPr>
          <w:szCs w:val="22"/>
          <w:lang w:val="en-GB"/>
        </w:rPr>
      </w:pPr>
      <w:r w:rsidRPr="00A50B26">
        <w:rPr>
          <w:szCs w:val="22"/>
          <w:lang w:val="en-GB"/>
        </w:rPr>
        <w:t>Approval of the agenda</w:t>
      </w:r>
    </w:p>
    <w:p w:rsidR="002E1B2F" w:rsidRPr="00A50B26" w:rsidRDefault="0012640E" w:rsidP="00A50B26">
      <w:pPr>
        <w:pStyle w:val="Numrering1"/>
        <w:rPr>
          <w:szCs w:val="22"/>
          <w:lang w:val="en-GB"/>
        </w:rPr>
      </w:pPr>
      <w:r w:rsidRPr="00A50B26">
        <w:rPr>
          <w:szCs w:val="22"/>
          <w:lang w:val="en-GB"/>
        </w:rPr>
        <w:t>Determination of whether the general meeting was duly convened</w:t>
      </w:r>
    </w:p>
    <w:p w:rsidR="0012640E" w:rsidRPr="00A50B26" w:rsidRDefault="0012640E" w:rsidP="00A50B26">
      <w:pPr>
        <w:pStyle w:val="Numrering1"/>
        <w:rPr>
          <w:szCs w:val="22"/>
          <w:lang w:val="en-GB"/>
        </w:rPr>
      </w:pPr>
      <w:r w:rsidRPr="00A50B26">
        <w:rPr>
          <w:szCs w:val="22"/>
          <w:lang w:val="en-GB"/>
        </w:rPr>
        <w:lastRenderedPageBreak/>
        <w:t>Presentation of the annual report and the auditor’s report and the consolidated financial statements and the consolidated auditor’s report</w:t>
      </w:r>
    </w:p>
    <w:p w:rsidR="002E1B2F" w:rsidRPr="00A50B26" w:rsidRDefault="0012640E" w:rsidP="00A50B26">
      <w:pPr>
        <w:pStyle w:val="Numrering1"/>
        <w:rPr>
          <w:szCs w:val="22"/>
          <w:lang w:val="en-GB"/>
        </w:rPr>
      </w:pPr>
      <w:bookmarkStart w:id="0" w:name="_Ref347213861"/>
      <w:r w:rsidRPr="00A50B26">
        <w:rPr>
          <w:szCs w:val="22"/>
          <w:lang w:val="en-GB"/>
        </w:rPr>
        <w:t>Resolution</w:t>
      </w:r>
      <w:r w:rsidR="00A0223C">
        <w:rPr>
          <w:szCs w:val="22"/>
          <w:lang w:val="en-GB"/>
        </w:rPr>
        <w:t>s</w:t>
      </w:r>
      <w:r w:rsidRPr="00A50B26">
        <w:rPr>
          <w:szCs w:val="22"/>
          <w:lang w:val="en-GB"/>
        </w:rPr>
        <w:t xml:space="preserve"> on</w:t>
      </w:r>
      <w:r w:rsidR="002E1B2F" w:rsidRPr="00A50B26">
        <w:rPr>
          <w:szCs w:val="22"/>
          <w:lang w:val="en-GB"/>
        </w:rPr>
        <w:t>:</w:t>
      </w:r>
      <w:bookmarkEnd w:id="0"/>
    </w:p>
    <w:p w:rsidR="002E1B2F" w:rsidRPr="00A50B26" w:rsidRDefault="0012640E" w:rsidP="00A50B26">
      <w:pPr>
        <w:pStyle w:val="Numreringa"/>
        <w:rPr>
          <w:szCs w:val="22"/>
          <w:lang w:val="en-GB"/>
        </w:rPr>
      </w:pPr>
      <w:r w:rsidRPr="00A50B26">
        <w:rPr>
          <w:szCs w:val="22"/>
          <w:lang w:val="en-GB"/>
        </w:rPr>
        <w:t>adoption of the income statement and the balance sheet and the consolidated income statement and the consolidated balance sheet</w:t>
      </w:r>
      <w:r w:rsidR="002E1B2F" w:rsidRPr="00A50B26">
        <w:rPr>
          <w:szCs w:val="22"/>
          <w:lang w:val="en-GB"/>
        </w:rPr>
        <w:t>,</w:t>
      </w:r>
    </w:p>
    <w:p w:rsidR="002E1B2F" w:rsidRPr="00A50B26" w:rsidRDefault="0012640E" w:rsidP="00A50B26">
      <w:pPr>
        <w:pStyle w:val="Numreringa"/>
        <w:rPr>
          <w:szCs w:val="22"/>
          <w:lang w:val="en-GB"/>
        </w:rPr>
      </w:pPr>
      <w:bookmarkStart w:id="1" w:name="_Ref347213865"/>
      <w:r w:rsidRPr="00A50B26">
        <w:rPr>
          <w:szCs w:val="22"/>
          <w:lang w:val="en-GB"/>
        </w:rPr>
        <w:t xml:space="preserve">appropriation of the company’s </w:t>
      </w:r>
      <w:r w:rsidR="007B2E7C">
        <w:rPr>
          <w:szCs w:val="22"/>
          <w:lang w:val="en-GB"/>
        </w:rPr>
        <w:t>result</w:t>
      </w:r>
      <w:r w:rsidRPr="00A50B26">
        <w:rPr>
          <w:szCs w:val="22"/>
          <w:lang w:val="en-GB"/>
        </w:rPr>
        <w:t xml:space="preserve"> according to the adopted balance sheet</w:t>
      </w:r>
      <w:bookmarkEnd w:id="1"/>
      <w:r w:rsidRPr="00A50B26">
        <w:rPr>
          <w:szCs w:val="22"/>
          <w:lang w:val="en-GB"/>
        </w:rPr>
        <w:t>,</w:t>
      </w:r>
    </w:p>
    <w:p w:rsidR="002E1B2F" w:rsidRPr="00A50B26" w:rsidRDefault="0012640E" w:rsidP="00A50B26">
      <w:pPr>
        <w:pStyle w:val="Numreringa"/>
        <w:rPr>
          <w:szCs w:val="22"/>
          <w:lang w:val="en-GB"/>
        </w:rPr>
      </w:pPr>
      <w:r w:rsidRPr="00A50B26">
        <w:rPr>
          <w:szCs w:val="22"/>
          <w:lang w:val="en-GB"/>
        </w:rPr>
        <w:t xml:space="preserve">discharge from liability for the </w:t>
      </w:r>
      <w:r w:rsidR="00D76925">
        <w:rPr>
          <w:szCs w:val="22"/>
          <w:lang w:val="en-GB"/>
        </w:rPr>
        <w:t>directors</w:t>
      </w:r>
      <w:r w:rsidRPr="00A50B26">
        <w:rPr>
          <w:szCs w:val="22"/>
          <w:lang w:val="en-GB"/>
        </w:rPr>
        <w:t xml:space="preserve"> and the CEO</w:t>
      </w:r>
    </w:p>
    <w:p w:rsidR="009C78FD" w:rsidRPr="00A50B26" w:rsidRDefault="009C78FD" w:rsidP="00A50B26">
      <w:pPr>
        <w:pStyle w:val="Numrering1"/>
        <w:rPr>
          <w:szCs w:val="22"/>
          <w:lang w:val="en-GB"/>
        </w:rPr>
      </w:pPr>
      <w:bookmarkStart w:id="2" w:name="_Ref347213885"/>
      <w:r w:rsidRPr="00A50B26">
        <w:rPr>
          <w:szCs w:val="22"/>
          <w:lang w:val="en-GB"/>
        </w:rPr>
        <w:t xml:space="preserve">Resolution on the number of </w:t>
      </w:r>
      <w:r w:rsidR="00915AB6" w:rsidRPr="00A50B26">
        <w:rPr>
          <w:szCs w:val="22"/>
          <w:lang w:val="en-GB"/>
        </w:rPr>
        <w:t>directors</w:t>
      </w:r>
      <w:r w:rsidRPr="00A50B26">
        <w:rPr>
          <w:szCs w:val="22"/>
          <w:lang w:val="en-GB"/>
        </w:rPr>
        <w:t xml:space="preserve"> </w:t>
      </w:r>
    </w:p>
    <w:p w:rsidR="002E1B2F" w:rsidRPr="00A50B26" w:rsidRDefault="009C78FD" w:rsidP="00A50B26">
      <w:pPr>
        <w:pStyle w:val="Numrering1"/>
        <w:rPr>
          <w:szCs w:val="22"/>
          <w:lang w:val="en-GB"/>
        </w:rPr>
      </w:pPr>
      <w:r w:rsidRPr="00A50B26">
        <w:rPr>
          <w:szCs w:val="22"/>
          <w:lang w:val="en-GB"/>
        </w:rPr>
        <w:t xml:space="preserve">Resolution on the number of auditors </w:t>
      </w:r>
      <w:bookmarkEnd w:id="2"/>
    </w:p>
    <w:p w:rsidR="00E46020" w:rsidRPr="00A50B26" w:rsidRDefault="003057D6" w:rsidP="00A50B26">
      <w:pPr>
        <w:pStyle w:val="Numrering1"/>
        <w:rPr>
          <w:szCs w:val="22"/>
          <w:lang w:val="en-GB"/>
        </w:rPr>
      </w:pPr>
      <w:bookmarkStart w:id="3" w:name="_Ref347213914"/>
      <w:r>
        <w:rPr>
          <w:szCs w:val="22"/>
          <w:lang w:val="en-GB"/>
        </w:rPr>
        <w:t>Resolution on</w:t>
      </w:r>
      <w:r w:rsidR="00E46020" w:rsidRPr="00A50B26">
        <w:rPr>
          <w:szCs w:val="22"/>
          <w:lang w:val="en-GB"/>
        </w:rPr>
        <w:t xml:space="preserve"> fees to the directors and the auditors </w:t>
      </w:r>
    </w:p>
    <w:p w:rsidR="00915AB6" w:rsidRPr="00A50B26" w:rsidRDefault="00915AB6" w:rsidP="00A50B26">
      <w:pPr>
        <w:pStyle w:val="Numrering1"/>
        <w:rPr>
          <w:szCs w:val="22"/>
          <w:lang w:val="en-GB"/>
        </w:rPr>
      </w:pPr>
      <w:bookmarkStart w:id="4" w:name="_Ref347213928"/>
      <w:bookmarkEnd w:id="3"/>
      <w:r w:rsidRPr="00A50B26">
        <w:rPr>
          <w:szCs w:val="22"/>
          <w:lang w:val="en-GB"/>
        </w:rPr>
        <w:t>Election of directors</w:t>
      </w:r>
      <w:r w:rsidR="000C7A61">
        <w:rPr>
          <w:szCs w:val="22"/>
          <w:lang w:val="en-GB"/>
        </w:rPr>
        <w:t xml:space="preserve"> and</w:t>
      </w:r>
      <w:r w:rsidRPr="00A50B26">
        <w:rPr>
          <w:szCs w:val="22"/>
          <w:lang w:val="en-GB"/>
        </w:rPr>
        <w:t xml:space="preserve"> chai</w:t>
      </w:r>
      <w:r w:rsidR="00B93EB5">
        <w:rPr>
          <w:szCs w:val="22"/>
          <w:lang w:val="en-GB"/>
        </w:rPr>
        <w:t>r</w:t>
      </w:r>
      <w:r w:rsidRPr="00A50B26">
        <w:rPr>
          <w:szCs w:val="22"/>
          <w:lang w:val="en-GB"/>
        </w:rPr>
        <w:t xml:space="preserve"> of the board</w:t>
      </w:r>
    </w:p>
    <w:p w:rsidR="002E1B2F" w:rsidRPr="00A50B26" w:rsidRDefault="00915AB6" w:rsidP="00A50B26">
      <w:pPr>
        <w:pStyle w:val="Numrering1"/>
        <w:rPr>
          <w:szCs w:val="22"/>
          <w:lang w:val="en-GB"/>
        </w:rPr>
      </w:pPr>
      <w:r w:rsidRPr="00A50B26">
        <w:rPr>
          <w:szCs w:val="22"/>
          <w:lang w:val="en-GB"/>
        </w:rPr>
        <w:t>Election of auditor</w:t>
      </w:r>
      <w:bookmarkEnd w:id="4"/>
    </w:p>
    <w:p w:rsidR="002E1B2F" w:rsidRPr="00A50B26" w:rsidRDefault="00915AB6" w:rsidP="00A50B26">
      <w:pPr>
        <w:pStyle w:val="Numrering1"/>
        <w:rPr>
          <w:szCs w:val="22"/>
          <w:lang w:val="en-GB"/>
        </w:rPr>
      </w:pPr>
      <w:bookmarkStart w:id="5" w:name="_Ref347213942"/>
      <w:r w:rsidRPr="00A50B26">
        <w:rPr>
          <w:szCs w:val="22"/>
          <w:lang w:val="en-GB"/>
        </w:rPr>
        <w:t xml:space="preserve">Resolution on </w:t>
      </w:r>
      <w:bookmarkEnd w:id="5"/>
      <w:r w:rsidRPr="00A50B26">
        <w:rPr>
          <w:szCs w:val="22"/>
          <w:lang w:val="en-GB"/>
        </w:rPr>
        <w:t>nomination committee instruction</w:t>
      </w:r>
    </w:p>
    <w:p w:rsidR="002E1B2F" w:rsidRPr="00A50B26" w:rsidRDefault="00FA58BF" w:rsidP="00A50B26">
      <w:pPr>
        <w:pStyle w:val="Numrering1"/>
        <w:rPr>
          <w:szCs w:val="22"/>
          <w:lang w:val="en-GB"/>
        </w:rPr>
      </w:pPr>
      <w:bookmarkStart w:id="6" w:name="_Ref39583563"/>
      <w:r w:rsidRPr="00A50B26">
        <w:rPr>
          <w:szCs w:val="22"/>
          <w:lang w:val="en-GB"/>
        </w:rPr>
        <w:t>Resolution on the board’s proposal on</w:t>
      </w:r>
      <w:r w:rsidR="0007505C" w:rsidRPr="00A50B26">
        <w:rPr>
          <w:szCs w:val="22"/>
          <w:lang w:val="en-GB"/>
        </w:rPr>
        <w:t xml:space="preserve"> LTI 2020</w:t>
      </w:r>
      <w:bookmarkEnd w:id="6"/>
    </w:p>
    <w:p w:rsidR="00AA1DD2" w:rsidRPr="00A50B26" w:rsidRDefault="00FA58BF" w:rsidP="00A50B26">
      <w:pPr>
        <w:pStyle w:val="Numrering1"/>
        <w:rPr>
          <w:szCs w:val="22"/>
          <w:lang w:val="en-GB"/>
        </w:rPr>
      </w:pPr>
      <w:bookmarkStart w:id="7" w:name="_Ref39613906"/>
      <w:r w:rsidRPr="00A50B26">
        <w:rPr>
          <w:szCs w:val="22"/>
          <w:lang w:val="en-GB"/>
        </w:rPr>
        <w:t>Resolution on the board’s proposal for delivery and cost-hedging measures for</w:t>
      </w:r>
      <w:r w:rsidR="00AA1DD2" w:rsidRPr="00A50B26">
        <w:rPr>
          <w:szCs w:val="22"/>
          <w:lang w:val="en-GB"/>
        </w:rPr>
        <w:t xml:space="preserve"> LTI 2020</w:t>
      </w:r>
      <w:bookmarkEnd w:id="7"/>
    </w:p>
    <w:p w:rsidR="002E1B2F" w:rsidRPr="00A50B26" w:rsidRDefault="00FA58BF" w:rsidP="00A50B26">
      <w:pPr>
        <w:pStyle w:val="Numrering1"/>
        <w:rPr>
          <w:szCs w:val="22"/>
          <w:lang w:val="en-GB"/>
        </w:rPr>
      </w:pPr>
      <w:bookmarkStart w:id="8" w:name="_Ref40181100"/>
      <w:r w:rsidRPr="00A50B26">
        <w:rPr>
          <w:szCs w:val="22"/>
          <w:lang w:val="en-GB"/>
        </w:rPr>
        <w:t>Resolution on</w:t>
      </w:r>
      <w:r w:rsidR="00404DFC" w:rsidRPr="00A50B26">
        <w:rPr>
          <w:szCs w:val="22"/>
          <w:lang w:val="en-GB"/>
        </w:rPr>
        <w:t xml:space="preserve"> the</w:t>
      </w:r>
      <w:r w:rsidRPr="00A50B26">
        <w:rPr>
          <w:szCs w:val="22"/>
          <w:lang w:val="en-GB"/>
        </w:rPr>
        <w:t xml:space="preserve"> shareholder</w:t>
      </w:r>
      <w:r w:rsidR="00404DFC" w:rsidRPr="00A50B26">
        <w:rPr>
          <w:szCs w:val="22"/>
          <w:lang w:val="en-GB"/>
        </w:rPr>
        <w:t>s</w:t>
      </w:r>
      <w:r w:rsidR="00AF4C6F" w:rsidRPr="00A50B26">
        <w:rPr>
          <w:szCs w:val="22"/>
          <w:lang w:val="en-GB"/>
        </w:rPr>
        <w:t>’</w:t>
      </w:r>
      <w:r w:rsidRPr="00A50B26">
        <w:rPr>
          <w:szCs w:val="22"/>
          <w:lang w:val="en-GB"/>
        </w:rPr>
        <w:t xml:space="preserve"> proposal for the </w:t>
      </w:r>
      <w:r w:rsidR="007411B9" w:rsidRPr="00A50B26">
        <w:rPr>
          <w:szCs w:val="22"/>
          <w:lang w:val="en-GB"/>
        </w:rPr>
        <w:t>Directors’ Program</w:t>
      </w:r>
      <w:bookmarkEnd w:id="8"/>
    </w:p>
    <w:p w:rsidR="00AA1DD2" w:rsidRPr="00A50B26" w:rsidRDefault="00FA58BF" w:rsidP="00A50B26">
      <w:pPr>
        <w:pStyle w:val="Numrering1"/>
        <w:jc w:val="left"/>
        <w:rPr>
          <w:szCs w:val="22"/>
          <w:lang w:val="en-GB"/>
        </w:rPr>
      </w:pPr>
      <w:bookmarkStart w:id="9" w:name="_Ref39613825"/>
      <w:r w:rsidRPr="00A50B26">
        <w:rPr>
          <w:szCs w:val="22"/>
          <w:lang w:val="en-GB"/>
        </w:rPr>
        <w:t xml:space="preserve">Resolution on </w:t>
      </w:r>
      <w:r w:rsidR="00404DFC" w:rsidRPr="00A50B26">
        <w:rPr>
          <w:szCs w:val="22"/>
          <w:lang w:val="en-GB"/>
        </w:rPr>
        <w:t>the shareholders</w:t>
      </w:r>
      <w:r w:rsidR="00AF4C6F" w:rsidRPr="00A50B26">
        <w:rPr>
          <w:szCs w:val="22"/>
          <w:lang w:val="en-GB"/>
        </w:rPr>
        <w:t>’</w:t>
      </w:r>
      <w:r w:rsidR="00404DFC" w:rsidRPr="00A50B26">
        <w:rPr>
          <w:szCs w:val="22"/>
          <w:lang w:val="en-GB"/>
        </w:rPr>
        <w:t xml:space="preserve"> proposal for delivery and cost-hedging measures for the </w:t>
      </w:r>
      <w:r w:rsidR="007411B9" w:rsidRPr="00A50B26">
        <w:rPr>
          <w:szCs w:val="22"/>
          <w:lang w:val="en-GB"/>
        </w:rPr>
        <w:t>Directors’ Program</w:t>
      </w:r>
      <w:bookmarkEnd w:id="9"/>
    </w:p>
    <w:p w:rsidR="00B4310D" w:rsidRPr="00A50B26" w:rsidRDefault="006E22E9" w:rsidP="00A50B26">
      <w:pPr>
        <w:pStyle w:val="Numrering1"/>
        <w:rPr>
          <w:szCs w:val="22"/>
          <w:lang w:val="en-GB"/>
        </w:rPr>
      </w:pPr>
      <w:bookmarkStart w:id="10" w:name="_Ref40182392"/>
      <w:r w:rsidRPr="00A50B26">
        <w:rPr>
          <w:szCs w:val="22"/>
          <w:lang w:val="en-GB"/>
        </w:rPr>
        <w:t>Resolution on issue authorisation</w:t>
      </w:r>
      <w:bookmarkEnd w:id="10"/>
    </w:p>
    <w:p w:rsidR="00D115C8" w:rsidRPr="00A50B26" w:rsidRDefault="006E22E9" w:rsidP="00A50B26">
      <w:pPr>
        <w:pStyle w:val="Numrering1"/>
        <w:rPr>
          <w:szCs w:val="22"/>
          <w:lang w:val="en-GB"/>
        </w:rPr>
      </w:pPr>
      <w:r w:rsidRPr="00A50B26">
        <w:rPr>
          <w:szCs w:val="22"/>
          <w:lang w:val="en-GB"/>
        </w:rPr>
        <w:t>Resolution on the approval of transfer of shares in a subsidiary</w:t>
      </w:r>
    </w:p>
    <w:p w:rsidR="002E1B2F" w:rsidRPr="00A50B26" w:rsidRDefault="006E22E9" w:rsidP="00A50B26">
      <w:pPr>
        <w:pStyle w:val="Numrering1"/>
        <w:rPr>
          <w:szCs w:val="22"/>
          <w:lang w:val="en-GB"/>
        </w:rPr>
      </w:pPr>
      <w:r w:rsidRPr="00A50B26">
        <w:rPr>
          <w:szCs w:val="22"/>
          <w:lang w:val="en-GB"/>
        </w:rPr>
        <w:t>Closing of the general meeting</w:t>
      </w:r>
    </w:p>
    <w:p w:rsidR="00974E84" w:rsidRPr="00A50B26" w:rsidRDefault="00974E84" w:rsidP="00A50B26">
      <w:pPr>
        <w:pStyle w:val="Rubrik2"/>
        <w:rPr>
          <w:szCs w:val="22"/>
          <w:lang w:val="en-GB"/>
        </w:rPr>
      </w:pPr>
    </w:p>
    <w:p w:rsidR="00974E84" w:rsidRPr="00A50B26" w:rsidRDefault="006E22E9" w:rsidP="00A50B26">
      <w:pPr>
        <w:pStyle w:val="Rubrik2"/>
        <w:rPr>
          <w:caps/>
          <w:szCs w:val="22"/>
          <w:lang w:val="en-GB"/>
        </w:rPr>
      </w:pPr>
      <w:r w:rsidRPr="00A50B26">
        <w:rPr>
          <w:caps/>
          <w:szCs w:val="22"/>
          <w:lang w:val="en-GB"/>
        </w:rPr>
        <w:t>THE NOMINATION COMMITTEE’S PROPOSALS</w:t>
      </w:r>
    </w:p>
    <w:p w:rsidR="00974E84" w:rsidRPr="00A50B26" w:rsidRDefault="006E22E9" w:rsidP="00A50B26">
      <w:pPr>
        <w:rPr>
          <w:b/>
          <w:szCs w:val="22"/>
          <w:lang w:val="en-GB"/>
        </w:rPr>
      </w:pPr>
      <w:r w:rsidRPr="00A50B26">
        <w:rPr>
          <w:b/>
          <w:szCs w:val="22"/>
          <w:lang w:val="en-GB"/>
        </w:rPr>
        <w:t>Items</w:t>
      </w:r>
      <w:r w:rsidR="00974E84" w:rsidRPr="00A50B26">
        <w:rPr>
          <w:b/>
          <w:szCs w:val="22"/>
          <w:lang w:val="en-GB"/>
        </w:rPr>
        <w:t xml:space="preserve"> </w:t>
      </w:r>
      <w:r w:rsidR="0019465E" w:rsidRPr="00A50B26">
        <w:rPr>
          <w:b/>
          <w:szCs w:val="22"/>
          <w:lang w:val="en-GB"/>
        </w:rPr>
        <w:t>1</w:t>
      </w:r>
      <w:r w:rsidR="00974E84" w:rsidRPr="00A50B26">
        <w:rPr>
          <w:b/>
          <w:szCs w:val="22"/>
          <w:lang w:val="en-GB"/>
        </w:rPr>
        <w:t xml:space="preserve">, </w:t>
      </w:r>
      <w:r w:rsidR="0019465E" w:rsidRPr="00A50B26">
        <w:rPr>
          <w:b/>
          <w:szCs w:val="22"/>
          <w:lang w:val="en-GB"/>
        </w:rPr>
        <w:t>8</w:t>
      </w:r>
      <w:r w:rsidR="002A6248" w:rsidRPr="00A50B26">
        <w:rPr>
          <w:b/>
          <w:szCs w:val="22"/>
          <w:lang w:val="en-GB"/>
        </w:rPr>
        <w:t>–</w:t>
      </w:r>
      <w:r w:rsidR="0019465E" w:rsidRPr="00A50B26">
        <w:rPr>
          <w:b/>
          <w:szCs w:val="22"/>
          <w:lang w:val="en-GB"/>
        </w:rPr>
        <w:t>13</w:t>
      </w:r>
      <w:r w:rsidR="00CF7E2D">
        <w:rPr>
          <w:b/>
          <w:szCs w:val="22"/>
          <w:lang w:val="en-GB"/>
        </w:rPr>
        <w:t xml:space="preserve"> proposal for</w:t>
      </w:r>
      <w:r w:rsidR="00974E84" w:rsidRPr="00A50B26">
        <w:rPr>
          <w:b/>
          <w:szCs w:val="22"/>
          <w:lang w:val="en-GB"/>
        </w:rPr>
        <w:t xml:space="preserve">: </w:t>
      </w:r>
      <w:r w:rsidRPr="00A50B26">
        <w:rPr>
          <w:b/>
          <w:szCs w:val="22"/>
          <w:lang w:val="en-GB"/>
        </w:rPr>
        <w:t xml:space="preserve">Election of chair of the general meeting; </w:t>
      </w:r>
      <w:r w:rsidR="003057D6">
        <w:rPr>
          <w:b/>
          <w:szCs w:val="22"/>
          <w:lang w:val="en-GB"/>
        </w:rPr>
        <w:t>resolution on</w:t>
      </w:r>
      <w:r w:rsidRPr="00A50B26">
        <w:rPr>
          <w:b/>
          <w:szCs w:val="22"/>
          <w:lang w:val="en-GB"/>
        </w:rPr>
        <w:t xml:space="preserve"> the number of </w:t>
      </w:r>
      <w:r w:rsidR="003057D6">
        <w:rPr>
          <w:b/>
          <w:szCs w:val="22"/>
          <w:lang w:val="en-GB"/>
        </w:rPr>
        <w:t>directors; resolution on the number of</w:t>
      </w:r>
      <w:r w:rsidRPr="00A50B26">
        <w:rPr>
          <w:b/>
          <w:szCs w:val="22"/>
          <w:lang w:val="en-GB"/>
        </w:rPr>
        <w:t xml:space="preserve"> auditors; </w:t>
      </w:r>
      <w:r w:rsidR="003057D6">
        <w:rPr>
          <w:b/>
          <w:szCs w:val="22"/>
          <w:lang w:val="en-GB"/>
        </w:rPr>
        <w:t>resolution on</w:t>
      </w:r>
      <w:r w:rsidRPr="00A50B26">
        <w:rPr>
          <w:b/>
          <w:szCs w:val="22"/>
          <w:lang w:val="en-GB"/>
        </w:rPr>
        <w:t xml:space="preserve"> fees to </w:t>
      </w:r>
      <w:r w:rsidR="003057D6">
        <w:rPr>
          <w:b/>
          <w:szCs w:val="22"/>
          <w:lang w:val="en-GB"/>
        </w:rPr>
        <w:t>the directors</w:t>
      </w:r>
      <w:r w:rsidRPr="00A50B26">
        <w:rPr>
          <w:b/>
          <w:szCs w:val="22"/>
          <w:lang w:val="en-GB"/>
        </w:rPr>
        <w:t xml:space="preserve"> and the auditors; election of </w:t>
      </w:r>
      <w:r w:rsidR="003057D6">
        <w:rPr>
          <w:b/>
          <w:szCs w:val="22"/>
          <w:lang w:val="en-GB"/>
        </w:rPr>
        <w:t>directors</w:t>
      </w:r>
      <w:r w:rsidR="00E529E8">
        <w:rPr>
          <w:b/>
          <w:szCs w:val="22"/>
          <w:lang w:val="en-GB"/>
        </w:rPr>
        <w:t xml:space="preserve"> a</w:t>
      </w:r>
      <w:r w:rsidR="00C85FCE">
        <w:rPr>
          <w:b/>
          <w:szCs w:val="22"/>
          <w:lang w:val="en-GB"/>
        </w:rPr>
        <w:t>n</w:t>
      </w:r>
      <w:r w:rsidR="00E529E8">
        <w:rPr>
          <w:b/>
          <w:szCs w:val="22"/>
          <w:lang w:val="en-GB"/>
        </w:rPr>
        <w:t>d</w:t>
      </w:r>
      <w:r w:rsidRPr="00A50B26">
        <w:rPr>
          <w:b/>
          <w:szCs w:val="22"/>
          <w:lang w:val="en-GB"/>
        </w:rPr>
        <w:t xml:space="preserve"> chair of the board</w:t>
      </w:r>
      <w:r w:rsidR="00331592">
        <w:rPr>
          <w:b/>
          <w:szCs w:val="22"/>
          <w:lang w:val="en-GB"/>
        </w:rPr>
        <w:t>;</w:t>
      </w:r>
      <w:r w:rsidR="00C84438">
        <w:rPr>
          <w:b/>
          <w:szCs w:val="22"/>
          <w:lang w:val="en-GB"/>
        </w:rPr>
        <w:t xml:space="preserve"> and</w:t>
      </w:r>
      <w:r w:rsidR="00331592">
        <w:rPr>
          <w:b/>
          <w:szCs w:val="22"/>
          <w:lang w:val="en-GB"/>
        </w:rPr>
        <w:t xml:space="preserve"> election of</w:t>
      </w:r>
      <w:r w:rsidRPr="00A50B26">
        <w:rPr>
          <w:b/>
          <w:szCs w:val="22"/>
          <w:lang w:val="en-GB"/>
        </w:rPr>
        <w:t xml:space="preserve"> auditor</w:t>
      </w:r>
    </w:p>
    <w:p w:rsidR="009664DC" w:rsidRPr="00A50B26" w:rsidRDefault="006E22E9" w:rsidP="00A50B26">
      <w:pPr>
        <w:pStyle w:val="Rubrik2"/>
        <w:jc w:val="left"/>
        <w:rPr>
          <w:b w:val="0"/>
          <w:szCs w:val="22"/>
          <w:lang w:val="en-GB"/>
        </w:rPr>
      </w:pPr>
      <w:r w:rsidRPr="00A50B26">
        <w:rPr>
          <w:b w:val="0"/>
          <w:szCs w:val="22"/>
          <w:lang w:val="en-GB"/>
        </w:rPr>
        <w:t>The nomination committee in</w:t>
      </w:r>
      <w:r w:rsidR="009664DC" w:rsidRPr="00A50B26">
        <w:rPr>
          <w:b w:val="0"/>
          <w:szCs w:val="22"/>
          <w:lang w:val="en-GB"/>
        </w:rPr>
        <w:t xml:space="preserve"> Brighter </w:t>
      </w:r>
      <w:r w:rsidRPr="00A50B26">
        <w:rPr>
          <w:b w:val="0"/>
          <w:szCs w:val="22"/>
          <w:lang w:val="en-GB"/>
        </w:rPr>
        <w:t xml:space="preserve">has consisted of </w:t>
      </w:r>
      <w:r w:rsidR="009664DC" w:rsidRPr="00A50B26">
        <w:rPr>
          <w:b w:val="0"/>
          <w:szCs w:val="22"/>
          <w:lang w:val="en-GB"/>
        </w:rPr>
        <w:t xml:space="preserve">Truls Sjöstedt, </w:t>
      </w:r>
      <w:r w:rsidRPr="00A50B26">
        <w:rPr>
          <w:b w:val="0"/>
          <w:szCs w:val="22"/>
          <w:lang w:val="en-GB"/>
        </w:rPr>
        <w:t>as chair of the board in</w:t>
      </w:r>
      <w:r w:rsidR="009664DC" w:rsidRPr="00A50B26">
        <w:rPr>
          <w:b w:val="0"/>
          <w:szCs w:val="22"/>
          <w:lang w:val="en-GB"/>
        </w:rPr>
        <w:t xml:space="preserve"> Brighter</w:t>
      </w:r>
      <w:r w:rsidR="00586501" w:rsidRPr="00A50B26">
        <w:rPr>
          <w:b w:val="0"/>
          <w:szCs w:val="22"/>
          <w:lang w:val="en-GB"/>
        </w:rPr>
        <w:t>;</w:t>
      </w:r>
      <w:r w:rsidR="009664DC" w:rsidRPr="00A50B26">
        <w:rPr>
          <w:b w:val="0"/>
          <w:szCs w:val="22"/>
          <w:lang w:val="en-GB"/>
        </w:rPr>
        <w:t xml:space="preserve"> Dennis Westermark, </w:t>
      </w:r>
      <w:r w:rsidRPr="00A50B26">
        <w:rPr>
          <w:b w:val="0"/>
          <w:szCs w:val="22"/>
          <w:lang w:val="en-GB"/>
        </w:rPr>
        <w:t>as chair of the nomination committee</w:t>
      </w:r>
      <w:r w:rsidR="00586501" w:rsidRPr="00A50B26">
        <w:rPr>
          <w:b w:val="0"/>
          <w:szCs w:val="22"/>
          <w:lang w:val="en-GB"/>
        </w:rPr>
        <w:t>;</w:t>
      </w:r>
      <w:r w:rsidR="009664DC" w:rsidRPr="00A50B26">
        <w:rPr>
          <w:b w:val="0"/>
          <w:szCs w:val="22"/>
          <w:lang w:val="en-GB"/>
        </w:rPr>
        <w:t xml:space="preserve"> </w:t>
      </w:r>
      <w:r w:rsidRPr="00A50B26">
        <w:rPr>
          <w:b w:val="0"/>
          <w:szCs w:val="22"/>
          <w:lang w:val="en-GB"/>
        </w:rPr>
        <w:t>as well as</w:t>
      </w:r>
      <w:r w:rsidR="009664DC" w:rsidRPr="00A50B26">
        <w:rPr>
          <w:b w:val="0"/>
          <w:szCs w:val="22"/>
          <w:lang w:val="en-GB"/>
        </w:rPr>
        <w:t xml:space="preserve"> </w:t>
      </w:r>
      <w:proofErr w:type="spellStart"/>
      <w:r w:rsidR="009664DC" w:rsidRPr="00A50B26">
        <w:rPr>
          <w:b w:val="0"/>
          <w:szCs w:val="22"/>
          <w:lang w:val="en-GB"/>
        </w:rPr>
        <w:t>Niclas</w:t>
      </w:r>
      <w:proofErr w:type="spellEnd"/>
      <w:r w:rsidR="009664DC" w:rsidRPr="00A50B26">
        <w:rPr>
          <w:b w:val="0"/>
          <w:szCs w:val="22"/>
          <w:lang w:val="en-GB"/>
        </w:rPr>
        <w:t xml:space="preserve"> Stenberg. Dennis </w:t>
      </w:r>
      <w:proofErr w:type="spellStart"/>
      <w:r w:rsidR="009664DC" w:rsidRPr="00A50B26">
        <w:rPr>
          <w:b w:val="0"/>
          <w:szCs w:val="22"/>
          <w:lang w:val="en-GB"/>
        </w:rPr>
        <w:t>Westermark</w:t>
      </w:r>
      <w:proofErr w:type="spellEnd"/>
      <w:r w:rsidR="009664DC" w:rsidRPr="00A50B26">
        <w:rPr>
          <w:b w:val="0"/>
          <w:szCs w:val="22"/>
          <w:lang w:val="en-GB"/>
        </w:rPr>
        <w:t xml:space="preserve"> </w:t>
      </w:r>
      <w:r w:rsidR="00316811">
        <w:rPr>
          <w:b w:val="0"/>
          <w:szCs w:val="22"/>
          <w:lang w:val="en-GB"/>
        </w:rPr>
        <w:t>and</w:t>
      </w:r>
      <w:r w:rsidR="009664DC" w:rsidRPr="00A50B26">
        <w:rPr>
          <w:b w:val="0"/>
          <w:szCs w:val="22"/>
          <w:lang w:val="en-GB"/>
        </w:rPr>
        <w:t xml:space="preserve"> </w:t>
      </w:r>
      <w:proofErr w:type="spellStart"/>
      <w:r w:rsidR="009664DC" w:rsidRPr="00A50B26">
        <w:rPr>
          <w:b w:val="0"/>
          <w:szCs w:val="22"/>
          <w:lang w:val="en-GB"/>
        </w:rPr>
        <w:t>Niclas</w:t>
      </w:r>
      <w:proofErr w:type="spellEnd"/>
      <w:r w:rsidR="009664DC" w:rsidRPr="00A50B26">
        <w:rPr>
          <w:b w:val="0"/>
          <w:szCs w:val="22"/>
          <w:lang w:val="en-GB"/>
        </w:rPr>
        <w:t xml:space="preserve"> Stenberg </w:t>
      </w:r>
      <w:r w:rsidRPr="00A50B26">
        <w:rPr>
          <w:b w:val="0"/>
          <w:szCs w:val="22"/>
          <w:lang w:val="en-GB"/>
        </w:rPr>
        <w:t>has been appointed</w:t>
      </w:r>
      <w:r w:rsidR="009664DC" w:rsidRPr="00A50B26">
        <w:rPr>
          <w:b w:val="0"/>
          <w:szCs w:val="22"/>
          <w:lang w:val="en-GB"/>
        </w:rPr>
        <w:t xml:space="preserve"> </w:t>
      </w:r>
      <w:r w:rsidRPr="00A50B26">
        <w:rPr>
          <w:b w:val="0"/>
          <w:szCs w:val="22"/>
          <w:lang w:val="en-GB"/>
        </w:rPr>
        <w:t xml:space="preserve">to the nomination committee by two of the company’s major shareholders, Truls Sjöstedt and Recall Capital Nordic AB. </w:t>
      </w:r>
    </w:p>
    <w:p w:rsidR="00C32E60" w:rsidRPr="00A50B26" w:rsidRDefault="000117D2" w:rsidP="00A50B26">
      <w:pPr>
        <w:rPr>
          <w:szCs w:val="22"/>
          <w:lang w:val="en-GB"/>
        </w:rPr>
      </w:pPr>
      <w:r w:rsidRPr="00A50B26">
        <w:rPr>
          <w:szCs w:val="22"/>
          <w:lang w:val="en-GB"/>
        </w:rPr>
        <w:t>The nomination committee of the company proposes that the annual general meeting resolve</w:t>
      </w:r>
      <w:r w:rsidR="002D0031">
        <w:rPr>
          <w:szCs w:val="22"/>
          <w:lang w:val="en-GB"/>
        </w:rPr>
        <w:t>s</w:t>
      </w:r>
      <w:r w:rsidRPr="00A50B26">
        <w:rPr>
          <w:szCs w:val="22"/>
          <w:lang w:val="en-GB"/>
        </w:rPr>
        <w:t xml:space="preserve"> in accordance with the following:</w:t>
      </w:r>
    </w:p>
    <w:p w:rsidR="00586501" w:rsidRPr="00C84438" w:rsidRDefault="002A6248" w:rsidP="00C84438">
      <w:pPr>
        <w:widowControl w:val="0"/>
        <w:numPr>
          <w:ilvl w:val="0"/>
          <w:numId w:val="42"/>
        </w:numPr>
        <w:autoSpaceDE w:val="0"/>
        <w:autoSpaceDN w:val="0"/>
        <w:adjustRightInd w:val="0"/>
        <w:jc w:val="left"/>
        <w:rPr>
          <w:rStyle w:val="CharacterStyle1"/>
          <w:spacing w:val="-1"/>
          <w:lang w:val="en-GB"/>
        </w:rPr>
      </w:pPr>
      <w:r w:rsidRPr="00A50B26">
        <w:rPr>
          <w:rStyle w:val="CharacterStyle1"/>
          <w:spacing w:val="-1"/>
          <w:lang w:val="en-GB"/>
        </w:rPr>
        <w:t>Monica Lagercrantz</w:t>
      </w:r>
      <w:r w:rsidR="00953EE3" w:rsidRPr="00A50B26">
        <w:rPr>
          <w:rStyle w:val="CharacterStyle1"/>
          <w:spacing w:val="-1"/>
          <w:lang w:val="en-GB"/>
        </w:rPr>
        <w:t xml:space="preserve"> </w:t>
      </w:r>
      <w:r w:rsidR="00EA6F27">
        <w:rPr>
          <w:rStyle w:val="CharacterStyle1"/>
          <w:spacing w:val="-1"/>
          <w:lang w:val="en-GB"/>
        </w:rPr>
        <w:t xml:space="preserve">is proposed as </w:t>
      </w:r>
      <w:r w:rsidR="00953EE3" w:rsidRPr="00A50B26">
        <w:rPr>
          <w:rStyle w:val="CharacterStyle1"/>
          <w:spacing w:val="-1"/>
          <w:lang w:val="en-GB"/>
        </w:rPr>
        <w:t xml:space="preserve">chair of the annual general meeting </w:t>
      </w:r>
      <w:r w:rsidR="00586501" w:rsidRPr="00A50B26">
        <w:rPr>
          <w:rStyle w:val="CharacterStyle1"/>
          <w:spacing w:val="-1"/>
          <w:lang w:val="en-GB"/>
        </w:rPr>
        <w:t>(</w:t>
      </w:r>
      <w:r w:rsidR="00953EE3" w:rsidRPr="00A50B26">
        <w:rPr>
          <w:rStyle w:val="CharacterStyle1"/>
          <w:spacing w:val="-1"/>
          <w:lang w:val="en-GB"/>
        </w:rPr>
        <w:t xml:space="preserve">item </w:t>
      </w:r>
      <w:r w:rsidR="00586501" w:rsidRPr="00A50B26">
        <w:rPr>
          <w:rStyle w:val="CharacterStyle1"/>
          <w:spacing w:val="-1"/>
          <w:lang w:val="en-GB"/>
        </w:rPr>
        <w:t>1).</w:t>
      </w:r>
    </w:p>
    <w:p w:rsidR="00953EE3" w:rsidRPr="00A50B26" w:rsidRDefault="00953EE3" w:rsidP="00A50B26">
      <w:pPr>
        <w:widowControl w:val="0"/>
        <w:numPr>
          <w:ilvl w:val="0"/>
          <w:numId w:val="42"/>
        </w:numPr>
        <w:autoSpaceDE w:val="0"/>
        <w:autoSpaceDN w:val="0"/>
        <w:adjustRightInd w:val="0"/>
        <w:jc w:val="left"/>
        <w:rPr>
          <w:rStyle w:val="CharacterStyle1"/>
          <w:spacing w:val="-1"/>
          <w:lang w:val="en-GB"/>
        </w:rPr>
      </w:pPr>
      <w:r w:rsidRPr="00A50B26">
        <w:rPr>
          <w:rStyle w:val="CharacterStyle1"/>
          <w:spacing w:val="-1"/>
          <w:lang w:val="en-GB"/>
        </w:rPr>
        <w:t>The board</w:t>
      </w:r>
      <w:r w:rsidR="008C1897">
        <w:rPr>
          <w:rStyle w:val="CharacterStyle1"/>
          <w:spacing w:val="-1"/>
          <w:lang w:val="en-GB"/>
        </w:rPr>
        <w:t xml:space="preserve"> shall</w:t>
      </w:r>
      <w:r w:rsidRPr="00A50B26">
        <w:rPr>
          <w:rStyle w:val="CharacterStyle1"/>
          <w:spacing w:val="-1"/>
          <w:lang w:val="en-GB"/>
        </w:rPr>
        <w:t xml:space="preserve"> be composed of six directors </w:t>
      </w:r>
      <w:r w:rsidR="003E5CA4">
        <w:rPr>
          <w:rStyle w:val="CharacterStyle1"/>
          <w:spacing w:val="-1"/>
          <w:lang w:val="en-GB"/>
        </w:rPr>
        <w:t>elected by the meeting</w:t>
      </w:r>
      <w:r w:rsidRPr="00A50B26">
        <w:rPr>
          <w:rStyle w:val="CharacterStyle1"/>
          <w:spacing w:val="-1"/>
          <w:lang w:val="en-GB"/>
        </w:rPr>
        <w:t xml:space="preserve"> (item 8).</w:t>
      </w:r>
    </w:p>
    <w:p w:rsidR="00B32AD3" w:rsidRPr="00A50B26" w:rsidRDefault="00953EE3" w:rsidP="00A50B26">
      <w:pPr>
        <w:widowControl w:val="0"/>
        <w:numPr>
          <w:ilvl w:val="0"/>
          <w:numId w:val="42"/>
        </w:numPr>
        <w:autoSpaceDE w:val="0"/>
        <w:autoSpaceDN w:val="0"/>
        <w:adjustRightInd w:val="0"/>
        <w:jc w:val="left"/>
        <w:rPr>
          <w:rStyle w:val="CharacterStyle1"/>
          <w:spacing w:val="-1"/>
          <w:lang w:val="en-GB"/>
        </w:rPr>
      </w:pPr>
      <w:r w:rsidRPr="00A50B26">
        <w:rPr>
          <w:rStyle w:val="CharacterStyle1"/>
          <w:spacing w:val="-1"/>
          <w:lang w:val="en-GB"/>
        </w:rPr>
        <w:t>The company shall have one auditor with no deputy (item 9).</w:t>
      </w:r>
    </w:p>
    <w:p w:rsidR="00953EE3" w:rsidRPr="00A50B26" w:rsidRDefault="00953EE3" w:rsidP="00A50B26">
      <w:pPr>
        <w:widowControl w:val="0"/>
        <w:numPr>
          <w:ilvl w:val="0"/>
          <w:numId w:val="42"/>
        </w:numPr>
        <w:autoSpaceDE w:val="0"/>
        <w:autoSpaceDN w:val="0"/>
        <w:adjustRightInd w:val="0"/>
        <w:jc w:val="left"/>
        <w:rPr>
          <w:rStyle w:val="CharacterStyle1"/>
          <w:spacing w:val="-1"/>
          <w:lang w:val="en-GB"/>
        </w:rPr>
      </w:pPr>
      <w:r w:rsidRPr="00A50B26">
        <w:rPr>
          <w:rStyle w:val="CharacterStyle1"/>
          <w:spacing w:val="-1"/>
          <w:lang w:val="en-GB"/>
        </w:rPr>
        <w:lastRenderedPageBreak/>
        <w:t>Fees to the directors</w:t>
      </w:r>
      <w:r w:rsidR="0039647B">
        <w:rPr>
          <w:rStyle w:val="CharacterStyle1"/>
          <w:spacing w:val="-1"/>
          <w:lang w:val="en-GB"/>
        </w:rPr>
        <w:t xml:space="preserve"> for the </w:t>
      </w:r>
      <w:r w:rsidR="008F2D6C">
        <w:rPr>
          <w:rStyle w:val="CharacterStyle1"/>
          <w:spacing w:val="-1"/>
          <w:lang w:val="en-GB"/>
        </w:rPr>
        <w:t>coming term,</w:t>
      </w:r>
      <w:r w:rsidRPr="00A50B26">
        <w:rPr>
          <w:rStyle w:val="CharacterStyle1"/>
          <w:spacing w:val="-1"/>
          <w:lang w:val="en-GB"/>
        </w:rPr>
        <w:t xml:space="preserve"> is proposed to total SEK 7</w:t>
      </w:r>
      <w:r w:rsidR="002C6648" w:rsidRPr="00A50B26">
        <w:rPr>
          <w:rStyle w:val="CharacterStyle1"/>
          <w:spacing w:val="-1"/>
          <w:lang w:val="en-GB"/>
        </w:rPr>
        <w:t>8</w:t>
      </w:r>
      <w:r w:rsidRPr="00A50B26">
        <w:rPr>
          <w:rStyle w:val="CharacterStyle1"/>
          <w:spacing w:val="-1"/>
          <w:lang w:val="en-GB"/>
        </w:rPr>
        <w:t xml:space="preserve">0,000, of which SEK 200,000 to the chair of the board and SEK 100,000 to each of the other directors elected by the general meeting who are not employed by the </w:t>
      </w:r>
      <w:r w:rsidR="00753F30" w:rsidRPr="00A50B26">
        <w:rPr>
          <w:rStyle w:val="CharacterStyle1"/>
          <w:spacing w:val="-1"/>
          <w:lang w:val="en-GB"/>
        </w:rPr>
        <w:t>c</w:t>
      </w:r>
      <w:r w:rsidRPr="00A50B26">
        <w:rPr>
          <w:rStyle w:val="CharacterStyle1"/>
          <w:spacing w:val="-1"/>
          <w:lang w:val="en-GB"/>
        </w:rPr>
        <w:t xml:space="preserve">ompany. </w:t>
      </w:r>
      <w:r w:rsidR="002C6648" w:rsidRPr="00A50B26">
        <w:rPr>
          <w:rStyle w:val="CharacterStyle1"/>
          <w:spacing w:val="-1"/>
          <w:lang w:val="en-GB"/>
        </w:rPr>
        <w:t xml:space="preserve">In addition, each member of the compensation committee and audit committee (comprising of two members each) shall receive </w:t>
      </w:r>
      <w:r w:rsidR="0000121C">
        <w:rPr>
          <w:rStyle w:val="CharacterStyle1"/>
          <w:spacing w:val="-1"/>
          <w:lang w:val="en-GB"/>
        </w:rPr>
        <w:t xml:space="preserve">an additional </w:t>
      </w:r>
      <w:r w:rsidR="002C6648" w:rsidRPr="00A50B26">
        <w:rPr>
          <w:rStyle w:val="CharacterStyle1"/>
          <w:spacing w:val="-1"/>
          <w:lang w:val="en-GB"/>
        </w:rPr>
        <w:t xml:space="preserve">SEK 20,000. </w:t>
      </w:r>
      <w:r w:rsidRPr="00A50B26">
        <w:rPr>
          <w:rStyle w:val="CharacterStyle1"/>
          <w:spacing w:val="-1"/>
          <w:lang w:val="en-GB"/>
        </w:rPr>
        <w:t>The remuneration to the auditor is proposed to be paid in accordance with approved invoices (item 10).</w:t>
      </w:r>
    </w:p>
    <w:p w:rsidR="009D09AB" w:rsidRPr="00A50B26" w:rsidRDefault="00202400" w:rsidP="00A50B26">
      <w:pPr>
        <w:widowControl w:val="0"/>
        <w:numPr>
          <w:ilvl w:val="0"/>
          <w:numId w:val="42"/>
        </w:numPr>
        <w:autoSpaceDE w:val="0"/>
        <w:autoSpaceDN w:val="0"/>
        <w:adjustRightInd w:val="0"/>
        <w:jc w:val="left"/>
        <w:rPr>
          <w:rStyle w:val="CharacterStyle1"/>
          <w:spacing w:val="-1"/>
          <w:lang w:val="en-GB"/>
        </w:rPr>
      </w:pPr>
      <w:r>
        <w:rPr>
          <w:rStyle w:val="CharacterStyle1"/>
          <w:spacing w:val="-1"/>
          <w:lang w:val="en-GB"/>
        </w:rPr>
        <w:t>The nomination committee will later get back with proposal for the election of board members</w:t>
      </w:r>
      <w:r w:rsidR="00953EE3" w:rsidRPr="00A50B26">
        <w:rPr>
          <w:rFonts w:cs="Arial"/>
          <w:szCs w:val="22"/>
          <w:lang w:val="en-GB"/>
        </w:rPr>
        <w:t xml:space="preserve"> (item 11).</w:t>
      </w:r>
    </w:p>
    <w:p w:rsidR="00C22EAC" w:rsidRPr="00A50B26" w:rsidRDefault="00C22EAC" w:rsidP="00A50B26">
      <w:pPr>
        <w:widowControl w:val="0"/>
        <w:numPr>
          <w:ilvl w:val="0"/>
          <w:numId w:val="42"/>
        </w:numPr>
        <w:autoSpaceDE w:val="0"/>
        <w:autoSpaceDN w:val="0"/>
        <w:adjustRightInd w:val="0"/>
        <w:jc w:val="left"/>
        <w:rPr>
          <w:rStyle w:val="CharacterStyle1"/>
          <w:spacing w:val="-1"/>
          <w:lang w:val="en-GB"/>
        </w:rPr>
      </w:pPr>
      <w:r w:rsidRPr="00A50B26">
        <w:rPr>
          <w:rStyle w:val="CharacterStyle1"/>
          <w:spacing w:val="-1"/>
          <w:lang w:val="en-GB"/>
        </w:rPr>
        <w:t xml:space="preserve">The registered accounting firm </w:t>
      </w:r>
      <w:proofErr w:type="spellStart"/>
      <w:r w:rsidRPr="00A50B26">
        <w:rPr>
          <w:rStyle w:val="CharacterStyle1"/>
          <w:spacing w:val="-1"/>
          <w:lang w:val="en-GB"/>
        </w:rPr>
        <w:t>Öhrlings</w:t>
      </w:r>
      <w:proofErr w:type="spellEnd"/>
      <w:r w:rsidRPr="00A50B26">
        <w:rPr>
          <w:rStyle w:val="CharacterStyle1"/>
          <w:spacing w:val="-1"/>
          <w:lang w:val="en-GB"/>
        </w:rPr>
        <w:t xml:space="preserve"> PricewaterhouseCoopers AB be re-elected as the </w:t>
      </w:r>
      <w:r w:rsidR="00AB0799">
        <w:rPr>
          <w:rStyle w:val="CharacterStyle1"/>
          <w:spacing w:val="-1"/>
          <w:lang w:val="en-GB"/>
        </w:rPr>
        <w:t>c</w:t>
      </w:r>
      <w:r w:rsidRPr="00A50B26">
        <w:rPr>
          <w:rStyle w:val="CharacterStyle1"/>
          <w:spacing w:val="-1"/>
          <w:lang w:val="en-GB"/>
        </w:rPr>
        <w:t>ompany’s auditor, with Magnus Lagerberg as the auditor</w:t>
      </w:r>
      <w:r w:rsidR="00CD137C">
        <w:rPr>
          <w:rStyle w:val="CharacterStyle1"/>
          <w:spacing w:val="-1"/>
          <w:lang w:val="en-GB"/>
        </w:rPr>
        <w:t>-</w:t>
      </w:r>
      <w:r w:rsidR="002A3739">
        <w:rPr>
          <w:rStyle w:val="CharacterStyle1"/>
          <w:spacing w:val="-1"/>
          <w:lang w:val="en-GB"/>
        </w:rPr>
        <w:t>in</w:t>
      </w:r>
      <w:r w:rsidR="00CD137C">
        <w:rPr>
          <w:rStyle w:val="CharacterStyle1"/>
          <w:spacing w:val="-1"/>
          <w:lang w:val="en-GB"/>
        </w:rPr>
        <w:t>-</w:t>
      </w:r>
      <w:r w:rsidR="002A3739">
        <w:rPr>
          <w:rStyle w:val="CharacterStyle1"/>
          <w:spacing w:val="-1"/>
          <w:lang w:val="en-GB"/>
        </w:rPr>
        <w:t xml:space="preserve">charge </w:t>
      </w:r>
      <w:r w:rsidRPr="00A50B26">
        <w:rPr>
          <w:rStyle w:val="CharacterStyle1"/>
          <w:spacing w:val="-1"/>
          <w:lang w:val="en-GB"/>
        </w:rPr>
        <w:t>(item 12).</w:t>
      </w:r>
    </w:p>
    <w:p w:rsidR="006A06C4" w:rsidRPr="00A50B26" w:rsidRDefault="006A06C4" w:rsidP="00A50B26">
      <w:pPr>
        <w:widowControl w:val="0"/>
        <w:autoSpaceDE w:val="0"/>
        <w:autoSpaceDN w:val="0"/>
        <w:adjustRightInd w:val="0"/>
        <w:jc w:val="left"/>
        <w:rPr>
          <w:szCs w:val="22"/>
          <w:lang w:val="en-GB"/>
        </w:rPr>
      </w:pPr>
    </w:p>
    <w:p w:rsidR="006A06C4" w:rsidRPr="00A50B26" w:rsidRDefault="00D5549C" w:rsidP="00A50B26">
      <w:pPr>
        <w:rPr>
          <w:b/>
          <w:szCs w:val="22"/>
          <w:lang w:val="en-GB"/>
        </w:rPr>
      </w:pPr>
      <w:r w:rsidRPr="00A50B26">
        <w:rPr>
          <w:b/>
          <w:szCs w:val="22"/>
          <w:lang w:val="en-GB"/>
        </w:rPr>
        <w:t>Item</w:t>
      </w:r>
      <w:r w:rsidR="006A06C4" w:rsidRPr="00A50B26">
        <w:rPr>
          <w:b/>
          <w:szCs w:val="22"/>
          <w:lang w:val="en-GB"/>
        </w:rPr>
        <w:t xml:space="preserve"> 13 </w:t>
      </w:r>
      <w:r w:rsidR="002A6248" w:rsidRPr="00A50B26">
        <w:rPr>
          <w:b/>
          <w:szCs w:val="22"/>
          <w:lang w:val="en-GB"/>
        </w:rPr>
        <w:t>–</w:t>
      </w:r>
      <w:r w:rsidR="006A06C4" w:rsidRPr="00A50B26">
        <w:rPr>
          <w:b/>
          <w:szCs w:val="22"/>
          <w:lang w:val="en-GB"/>
        </w:rPr>
        <w:t xml:space="preserve"> </w:t>
      </w:r>
      <w:r w:rsidR="00192AC1">
        <w:rPr>
          <w:b/>
          <w:szCs w:val="22"/>
          <w:lang w:val="en-GB"/>
        </w:rPr>
        <w:t>Proposal for r</w:t>
      </w:r>
      <w:r w:rsidRPr="00A50B26">
        <w:rPr>
          <w:b/>
          <w:szCs w:val="22"/>
          <w:lang w:val="en-GB"/>
        </w:rPr>
        <w:t>esolution on nomination committee instruction</w:t>
      </w:r>
    </w:p>
    <w:p w:rsidR="00AD0A41" w:rsidRPr="00A50B26" w:rsidRDefault="00AD0A41" w:rsidP="00A50B26">
      <w:pPr>
        <w:rPr>
          <w:szCs w:val="22"/>
          <w:lang w:val="en-GB"/>
        </w:rPr>
      </w:pPr>
      <w:r w:rsidRPr="00A50B26">
        <w:rPr>
          <w:szCs w:val="22"/>
          <w:lang w:val="en-GB"/>
        </w:rPr>
        <w:t>The nomination committee proposes that the annual general meeting resolve</w:t>
      </w:r>
      <w:r w:rsidR="002C6648" w:rsidRPr="00A50B26">
        <w:rPr>
          <w:szCs w:val="22"/>
          <w:lang w:val="en-GB"/>
        </w:rPr>
        <w:t>s</w:t>
      </w:r>
      <w:r w:rsidRPr="00A50B26">
        <w:rPr>
          <w:szCs w:val="22"/>
          <w:lang w:val="en-GB"/>
        </w:rPr>
        <w:t xml:space="preserve"> </w:t>
      </w:r>
      <w:r w:rsidR="00196DF2">
        <w:rPr>
          <w:szCs w:val="22"/>
          <w:lang w:val="en-GB"/>
        </w:rPr>
        <w:t xml:space="preserve">on the </w:t>
      </w:r>
      <w:r w:rsidR="002C6648" w:rsidRPr="00A50B26">
        <w:rPr>
          <w:szCs w:val="22"/>
          <w:lang w:val="en-GB"/>
        </w:rPr>
        <w:t>following instruction for the nomination committee</w:t>
      </w:r>
      <w:r w:rsidR="00D558BD">
        <w:rPr>
          <w:szCs w:val="22"/>
          <w:lang w:val="en-GB"/>
        </w:rPr>
        <w:t>,</w:t>
      </w:r>
      <w:r w:rsidR="002C6648" w:rsidRPr="00A50B26">
        <w:rPr>
          <w:szCs w:val="22"/>
          <w:lang w:val="en-GB"/>
        </w:rPr>
        <w:t xml:space="preserve"> until a new instruction is adopted</w:t>
      </w:r>
      <w:r w:rsidRPr="00A50B26">
        <w:rPr>
          <w:szCs w:val="22"/>
          <w:lang w:val="en-GB"/>
        </w:rPr>
        <w:t>.</w:t>
      </w:r>
    </w:p>
    <w:p w:rsidR="00AD0A41" w:rsidRPr="00A50B26" w:rsidRDefault="00AD0A41" w:rsidP="00A50B26">
      <w:pPr>
        <w:rPr>
          <w:szCs w:val="22"/>
          <w:lang w:val="en-GB"/>
        </w:rPr>
      </w:pPr>
      <w:r w:rsidRPr="00A50B26">
        <w:rPr>
          <w:szCs w:val="22"/>
          <w:lang w:val="en-GB"/>
        </w:rPr>
        <w:t>The chair of the board shall receive a mandate to no later than 30 November each year contact the three shareholders</w:t>
      </w:r>
      <w:r w:rsidR="002C6648" w:rsidRPr="00A50B26">
        <w:rPr>
          <w:szCs w:val="22"/>
          <w:lang w:val="en-GB"/>
        </w:rPr>
        <w:t xml:space="preserve"> holding shares representing the highest number of votes</w:t>
      </w:r>
      <w:r w:rsidRPr="00A50B26">
        <w:rPr>
          <w:szCs w:val="22"/>
          <w:lang w:val="en-GB"/>
        </w:rPr>
        <w:t xml:space="preserve"> in the </w:t>
      </w:r>
      <w:r w:rsidR="00AB0799">
        <w:rPr>
          <w:szCs w:val="22"/>
          <w:lang w:val="en-GB"/>
        </w:rPr>
        <w:t>c</w:t>
      </w:r>
      <w:r w:rsidRPr="00A50B26">
        <w:rPr>
          <w:szCs w:val="22"/>
          <w:lang w:val="en-GB"/>
        </w:rPr>
        <w:t xml:space="preserve">ompany as of the 30 September </w:t>
      </w:r>
      <w:r w:rsidR="00422B59">
        <w:rPr>
          <w:szCs w:val="22"/>
          <w:lang w:val="en-GB"/>
        </w:rPr>
        <w:t>the same</w:t>
      </w:r>
      <w:r w:rsidRPr="00A50B26">
        <w:rPr>
          <w:szCs w:val="22"/>
          <w:lang w:val="en-GB"/>
        </w:rPr>
        <w:t xml:space="preserve"> year, and ask them to nominate a representative each, who together with the chair of the board will constitute the nomination committee for the period up until a new nomination committee is appointed according to the mandate from the next annual general meeting. </w:t>
      </w:r>
      <w:r w:rsidR="002C6648" w:rsidRPr="00A50B26">
        <w:rPr>
          <w:szCs w:val="22"/>
          <w:lang w:val="en-GB"/>
        </w:rPr>
        <w:t xml:space="preserve">Which three shareholders holding shares representing the highest number of votes in the company shall be established against available ownership statistics or other shareholder data. </w:t>
      </w:r>
      <w:r w:rsidRPr="00A50B26">
        <w:rPr>
          <w:szCs w:val="22"/>
          <w:lang w:val="en-GB"/>
        </w:rPr>
        <w:t>A group of two or more shareholders (shareholder group) who have notified the chair of the board that they wish to participate jointly in the nomination committee’s work will also be considered a shareholder.</w:t>
      </w:r>
    </w:p>
    <w:p w:rsidR="00AD0A41" w:rsidRPr="00A50B26" w:rsidRDefault="007B12BC" w:rsidP="00A50B26">
      <w:pPr>
        <w:rPr>
          <w:szCs w:val="22"/>
          <w:lang w:val="en-GB"/>
        </w:rPr>
      </w:pPr>
      <w:r w:rsidRPr="00A50B26">
        <w:rPr>
          <w:szCs w:val="22"/>
          <w:lang w:val="en-GB"/>
        </w:rPr>
        <w:t xml:space="preserve">If any shareholder or shareholder group waives their right to nominate a representative, the shareholder or shareholder group </w:t>
      </w:r>
      <w:r w:rsidR="00826633" w:rsidRPr="00A50B26">
        <w:rPr>
          <w:szCs w:val="22"/>
          <w:lang w:val="en-GB"/>
        </w:rPr>
        <w:t>next in order</w:t>
      </w:r>
      <w:r w:rsidR="002E6A75">
        <w:rPr>
          <w:szCs w:val="22"/>
          <w:lang w:val="en-GB"/>
        </w:rPr>
        <w:t>, in relation to the number of votes,</w:t>
      </w:r>
      <w:r w:rsidR="00826633" w:rsidRPr="00A50B26">
        <w:rPr>
          <w:szCs w:val="22"/>
          <w:lang w:val="en-GB"/>
        </w:rPr>
        <w:t xml:space="preserve"> shall be offered to nominate a representative</w:t>
      </w:r>
      <w:r w:rsidRPr="00A50B26">
        <w:rPr>
          <w:szCs w:val="22"/>
          <w:lang w:val="en-GB"/>
        </w:rPr>
        <w:t xml:space="preserve">. Owners who </w:t>
      </w:r>
      <w:r w:rsidR="00017EBC">
        <w:rPr>
          <w:szCs w:val="22"/>
          <w:lang w:val="en-GB"/>
        </w:rPr>
        <w:t>is</w:t>
      </w:r>
      <w:r w:rsidRPr="00A50B26">
        <w:rPr>
          <w:szCs w:val="22"/>
          <w:lang w:val="en-GB"/>
        </w:rPr>
        <w:t xml:space="preserve"> not among the ten </w:t>
      </w:r>
      <w:r w:rsidR="008765C2" w:rsidRPr="00A50B26">
        <w:rPr>
          <w:szCs w:val="22"/>
          <w:lang w:val="en-GB"/>
        </w:rPr>
        <w:t>largest shareholders</w:t>
      </w:r>
      <w:r w:rsidR="008B12C9">
        <w:rPr>
          <w:szCs w:val="22"/>
          <w:lang w:val="en-GB"/>
        </w:rPr>
        <w:t xml:space="preserve"> (i.e. </w:t>
      </w:r>
      <w:r w:rsidR="008B12C9" w:rsidRPr="00A50B26">
        <w:rPr>
          <w:szCs w:val="22"/>
          <w:lang w:val="en-GB"/>
        </w:rPr>
        <w:t>representing the highest number of votes</w:t>
      </w:r>
      <w:r w:rsidR="008B12C9">
        <w:rPr>
          <w:szCs w:val="22"/>
          <w:lang w:val="en-GB"/>
        </w:rPr>
        <w:t>)</w:t>
      </w:r>
      <w:r w:rsidRPr="00A50B26">
        <w:rPr>
          <w:szCs w:val="22"/>
          <w:lang w:val="en-GB"/>
        </w:rPr>
        <w:t xml:space="preserve"> </w:t>
      </w:r>
      <w:r w:rsidR="008765C2" w:rsidRPr="00A50B26">
        <w:rPr>
          <w:szCs w:val="22"/>
          <w:lang w:val="en-GB"/>
        </w:rPr>
        <w:t>shall</w:t>
      </w:r>
      <w:r w:rsidR="00826633" w:rsidRPr="00A50B26">
        <w:rPr>
          <w:szCs w:val="22"/>
          <w:lang w:val="en-GB"/>
        </w:rPr>
        <w:t xml:space="preserve"> however</w:t>
      </w:r>
      <w:r w:rsidRPr="00A50B26">
        <w:rPr>
          <w:szCs w:val="22"/>
          <w:lang w:val="en-GB"/>
        </w:rPr>
        <w:t xml:space="preserve"> never be offered to nominate a representative. The names of the members of the nomination committee must be announced no later than four months before the </w:t>
      </w:r>
      <w:r w:rsidR="008765C2" w:rsidRPr="00A50B26">
        <w:rPr>
          <w:szCs w:val="22"/>
          <w:lang w:val="en-GB"/>
        </w:rPr>
        <w:t>annual general meeting</w:t>
      </w:r>
      <w:r w:rsidRPr="00A50B26">
        <w:rPr>
          <w:szCs w:val="22"/>
          <w:lang w:val="en-GB"/>
        </w:rPr>
        <w:t>. The largest shareholder in terms of vot</w:t>
      </w:r>
      <w:r w:rsidR="00826633" w:rsidRPr="00A50B26">
        <w:rPr>
          <w:szCs w:val="22"/>
          <w:lang w:val="en-GB"/>
        </w:rPr>
        <w:t>es</w:t>
      </w:r>
      <w:r w:rsidRPr="00A50B26">
        <w:rPr>
          <w:szCs w:val="22"/>
          <w:lang w:val="en-GB"/>
        </w:rPr>
        <w:t xml:space="preserve"> who wishes to participate in the nomination committee should also be the nomination committee's chairman and </w:t>
      </w:r>
      <w:r w:rsidR="008765C2" w:rsidRPr="00A50B26">
        <w:rPr>
          <w:szCs w:val="22"/>
          <w:lang w:val="en-GB"/>
        </w:rPr>
        <w:t>responsible for convening</w:t>
      </w:r>
      <w:r w:rsidR="00826633" w:rsidRPr="00A50B26">
        <w:rPr>
          <w:szCs w:val="22"/>
          <w:lang w:val="en-GB"/>
        </w:rPr>
        <w:t xml:space="preserve"> meetings</w:t>
      </w:r>
      <w:r w:rsidRPr="00A50B26">
        <w:rPr>
          <w:szCs w:val="22"/>
          <w:lang w:val="en-GB"/>
        </w:rPr>
        <w:t xml:space="preserve">. The </w:t>
      </w:r>
      <w:r w:rsidR="00B93EB5">
        <w:rPr>
          <w:szCs w:val="22"/>
          <w:lang w:val="en-GB"/>
        </w:rPr>
        <w:t>c</w:t>
      </w:r>
      <w:r w:rsidRPr="00A50B26">
        <w:rPr>
          <w:szCs w:val="22"/>
          <w:lang w:val="en-GB"/>
        </w:rPr>
        <w:t xml:space="preserve">hairman of the </w:t>
      </w:r>
      <w:r w:rsidR="00290216">
        <w:rPr>
          <w:szCs w:val="22"/>
          <w:lang w:val="en-GB"/>
        </w:rPr>
        <w:t>n</w:t>
      </w:r>
      <w:r w:rsidRPr="00A50B26">
        <w:rPr>
          <w:szCs w:val="22"/>
          <w:lang w:val="en-GB"/>
        </w:rPr>
        <w:t xml:space="preserve">omination </w:t>
      </w:r>
      <w:r w:rsidR="00290216">
        <w:rPr>
          <w:szCs w:val="22"/>
          <w:lang w:val="en-GB"/>
        </w:rPr>
        <w:t>c</w:t>
      </w:r>
      <w:r w:rsidRPr="00A50B26">
        <w:rPr>
          <w:szCs w:val="22"/>
          <w:lang w:val="en-GB"/>
        </w:rPr>
        <w:t>ommittee has casting vote at equal number of votes.</w:t>
      </w:r>
    </w:p>
    <w:p w:rsidR="00AD0A41" w:rsidRPr="00A50B26" w:rsidRDefault="00AD0A41" w:rsidP="00A50B26">
      <w:pPr>
        <w:rPr>
          <w:szCs w:val="22"/>
          <w:lang w:val="en-GB"/>
        </w:rPr>
      </w:pPr>
      <w:r w:rsidRPr="00A50B26">
        <w:rPr>
          <w:szCs w:val="22"/>
          <w:lang w:val="en-GB"/>
        </w:rPr>
        <w:t>As soon as a new nomination committee has been appointed in accordance with the above principles, it will replace the previous nomination committee. Shareholders who wish to participate in a shareholder group prior to this process must notify the chair of the board without delay.</w:t>
      </w:r>
    </w:p>
    <w:p w:rsidR="00AD0A41" w:rsidRPr="00A50B26" w:rsidRDefault="00AD0A41" w:rsidP="00A50B26">
      <w:pPr>
        <w:rPr>
          <w:szCs w:val="22"/>
          <w:lang w:val="en-GB"/>
        </w:rPr>
      </w:pPr>
      <w:r w:rsidRPr="00A50B26">
        <w:rPr>
          <w:szCs w:val="22"/>
          <w:lang w:val="en-GB"/>
        </w:rPr>
        <w:t>If, during the term of the nomination committee, one or more of the shareholders/ shareholder groups</w:t>
      </w:r>
      <w:r w:rsidR="00826633" w:rsidRPr="00A50B26">
        <w:rPr>
          <w:szCs w:val="22"/>
          <w:lang w:val="en-GB"/>
        </w:rPr>
        <w:t>,</w:t>
      </w:r>
      <w:r w:rsidRPr="00A50B26">
        <w:rPr>
          <w:szCs w:val="22"/>
          <w:lang w:val="en-GB"/>
        </w:rPr>
        <w:t xml:space="preserve"> who have nominated members of the nomination committee</w:t>
      </w:r>
      <w:r w:rsidR="00826633" w:rsidRPr="00A50B26">
        <w:rPr>
          <w:szCs w:val="22"/>
          <w:lang w:val="en-GB"/>
        </w:rPr>
        <w:t>,</w:t>
      </w:r>
      <w:r w:rsidRPr="00A50B26">
        <w:rPr>
          <w:szCs w:val="22"/>
          <w:lang w:val="en-GB"/>
        </w:rPr>
        <w:t xml:space="preserve"> is no longer one of the three largest shareholders/shareholder groups </w:t>
      </w:r>
      <w:r w:rsidR="000E500E">
        <w:rPr>
          <w:szCs w:val="22"/>
          <w:lang w:val="en-GB"/>
        </w:rPr>
        <w:t>in terms of votes</w:t>
      </w:r>
      <w:r w:rsidRPr="00A50B26">
        <w:rPr>
          <w:szCs w:val="22"/>
          <w:lang w:val="en-GB"/>
        </w:rPr>
        <w:t xml:space="preserve">, then any member nominated by those shareholders/shareholder groups must make their seat available and the shareholder/shareholder group which </w:t>
      </w:r>
      <w:r w:rsidR="00826633" w:rsidRPr="00A50B26">
        <w:rPr>
          <w:szCs w:val="22"/>
          <w:lang w:val="en-GB"/>
        </w:rPr>
        <w:t>has become</w:t>
      </w:r>
      <w:r w:rsidRPr="00A50B26">
        <w:rPr>
          <w:szCs w:val="22"/>
          <w:lang w:val="en-GB"/>
        </w:rPr>
        <w:t xml:space="preserve"> one of the three </w:t>
      </w:r>
      <w:r w:rsidRPr="00A50B26">
        <w:rPr>
          <w:szCs w:val="22"/>
          <w:lang w:val="en-GB"/>
        </w:rPr>
        <w:lastRenderedPageBreak/>
        <w:t xml:space="preserve">largest shareholder </w:t>
      </w:r>
      <w:r w:rsidR="001C6060">
        <w:rPr>
          <w:szCs w:val="22"/>
          <w:lang w:val="en-GB"/>
        </w:rPr>
        <w:t>in terms of votes</w:t>
      </w:r>
      <w:r w:rsidRPr="00A50B26">
        <w:rPr>
          <w:szCs w:val="22"/>
          <w:lang w:val="en-GB"/>
        </w:rPr>
        <w:t xml:space="preserve"> </w:t>
      </w:r>
      <w:r w:rsidR="00826633" w:rsidRPr="00A50B26">
        <w:rPr>
          <w:szCs w:val="22"/>
          <w:lang w:val="en-GB"/>
        </w:rPr>
        <w:t>shall</w:t>
      </w:r>
      <w:r w:rsidRPr="00A50B26">
        <w:rPr>
          <w:szCs w:val="22"/>
          <w:lang w:val="en-GB"/>
        </w:rPr>
        <w:t xml:space="preserve"> nominate its representative. If, however, such change occurs later than two months before the annual general meeting or if only marginal changes in the number of votes have taken place, no changes shall take place in the composition of the nomination committee unless there are special reasons.</w:t>
      </w:r>
    </w:p>
    <w:p w:rsidR="00AD0A41" w:rsidRPr="00A50B26" w:rsidRDefault="00AD0A41" w:rsidP="00A50B26">
      <w:pPr>
        <w:rPr>
          <w:szCs w:val="22"/>
          <w:lang w:val="en-GB"/>
        </w:rPr>
      </w:pPr>
      <w:r w:rsidRPr="00A50B26">
        <w:rPr>
          <w:szCs w:val="22"/>
          <w:lang w:val="en-GB"/>
        </w:rPr>
        <w:t>A shareholder/shareholder group who has nominated a member of the nomination committee is entitled to dismiss such member and nominate</w:t>
      </w:r>
      <w:r w:rsidR="00826633" w:rsidRPr="00A50B26">
        <w:rPr>
          <w:szCs w:val="22"/>
          <w:lang w:val="en-GB"/>
        </w:rPr>
        <w:t xml:space="preserve"> a</w:t>
      </w:r>
      <w:r w:rsidRPr="00A50B26">
        <w:rPr>
          <w:szCs w:val="22"/>
          <w:lang w:val="en-GB"/>
        </w:rPr>
        <w:t xml:space="preserve"> new member. Should a member of the nomination committee resign before the committee’s work is completed, the shareholder/shareholder group who nominated the member will be entitled to nominate a replacement. Changes in the composition of the nomination committee shall be made public on the </w:t>
      </w:r>
      <w:r w:rsidR="008765C2" w:rsidRPr="00A50B26">
        <w:rPr>
          <w:szCs w:val="22"/>
          <w:lang w:val="en-GB"/>
        </w:rPr>
        <w:t>c</w:t>
      </w:r>
      <w:r w:rsidRPr="00A50B26">
        <w:rPr>
          <w:szCs w:val="22"/>
          <w:lang w:val="en-GB"/>
        </w:rPr>
        <w:t>ompany’s website without delay.</w:t>
      </w:r>
    </w:p>
    <w:p w:rsidR="006A06C4" w:rsidRPr="00A50B26" w:rsidRDefault="00AD0A41" w:rsidP="00A50B26">
      <w:pPr>
        <w:rPr>
          <w:szCs w:val="22"/>
          <w:lang w:val="en-GB"/>
        </w:rPr>
      </w:pPr>
      <w:r w:rsidRPr="00A50B26">
        <w:rPr>
          <w:szCs w:val="22"/>
          <w:lang w:val="en-GB"/>
        </w:rPr>
        <w:t xml:space="preserve">The nomination committee shall complete the tasks that pertains to it under the Swedish Code of Corporate Governance, which as of the date of this proposal means that it will present the following proposals to the </w:t>
      </w:r>
      <w:r w:rsidR="00826633" w:rsidRPr="00A50B26">
        <w:rPr>
          <w:szCs w:val="22"/>
          <w:lang w:val="en-GB"/>
        </w:rPr>
        <w:t xml:space="preserve">next </w:t>
      </w:r>
      <w:r w:rsidRPr="00A50B26">
        <w:rPr>
          <w:szCs w:val="22"/>
          <w:lang w:val="en-GB"/>
        </w:rPr>
        <w:t xml:space="preserve">annual general meeting: (a) proposal for board directors, (b) proposal for auditor, (c) proposal for chair of the board, (d) proposal for </w:t>
      </w:r>
      <w:r w:rsidR="00DA1BD4" w:rsidRPr="00A50B26">
        <w:rPr>
          <w:szCs w:val="22"/>
          <w:lang w:val="en-GB"/>
        </w:rPr>
        <w:t>remuneration</w:t>
      </w:r>
      <w:r w:rsidR="00826633" w:rsidRPr="00A50B26">
        <w:rPr>
          <w:szCs w:val="22"/>
          <w:lang w:val="en-GB"/>
        </w:rPr>
        <w:t xml:space="preserve"> to be paid to the directors, the </w:t>
      </w:r>
      <w:r w:rsidRPr="00A50B26">
        <w:rPr>
          <w:szCs w:val="22"/>
          <w:lang w:val="en-GB"/>
        </w:rPr>
        <w:t>chair</w:t>
      </w:r>
      <w:r w:rsidR="00826633" w:rsidRPr="00A50B26">
        <w:rPr>
          <w:szCs w:val="22"/>
          <w:lang w:val="en-GB"/>
        </w:rPr>
        <w:t xml:space="preserve"> of the board</w:t>
      </w:r>
      <w:r w:rsidRPr="00A50B26">
        <w:rPr>
          <w:szCs w:val="22"/>
          <w:lang w:val="en-GB"/>
        </w:rPr>
        <w:t xml:space="preserve"> and remuneration for </w:t>
      </w:r>
      <w:r w:rsidR="008765C2" w:rsidRPr="00A50B26">
        <w:rPr>
          <w:szCs w:val="22"/>
          <w:lang w:val="en-GB"/>
        </w:rPr>
        <w:t xml:space="preserve">work in the </w:t>
      </w:r>
      <w:r w:rsidRPr="00A50B26">
        <w:rPr>
          <w:szCs w:val="22"/>
          <w:lang w:val="en-GB"/>
        </w:rPr>
        <w:t>committee</w:t>
      </w:r>
      <w:r w:rsidR="008765C2" w:rsidRPr="00A50B26">
        <w:rPr>
          <w:szCs w:val="22"/>
          <w:lang w:val="en-GB"/>
        </w:rPr>
        <w:t>s</w:t>
      </w:r>
      <w:r w:rsidRPr="00A50B26">
        <w:rPr>
          <w:szCs w:val="22"/>
          <w:lang w:val="en-GB"/>
        </w:rPr>
        <w:t xml:space="preserve">, (e) proposal for remuneration to the auditor, (f) proposal for </w:t>
      </w:r>
      <w:r w:rsidR="008765C2" w:rsidRPr="00A50B26">
        <w:rPr>
          <w:szCs w:val="22"/>
          <w:lang w:val="en-GB"/>
        </w:rPr>
        <w:t xml:space="preserve">a </w:t>
      </w:r>
      <w:r w:rsidRPr="00A50B26">
        <w:rPr>
          <w:szCs w:val="22"/>
          <w:lang w:val="en-GB"/>
        </w:rPr>
        <w:t xml:space="preserve">chair of the annual general meeting and (g) </w:t>
      </w:r>
      <w:r w:rsidR="00DA1BD4" w:rsidRPr="00A50B26">
        <w:rPr>
          <w:szCs w:val="22"/>
          <w:lang w:val="en-GB"/>
        </w:rPr>
        <w:t>a new instruction to the nomination committee if deemed necessary</w:t>
      </w:r>
      <w:r w:rsidRPr="00A50B26">
        <w:rPr>
          <w:szCs w:val="22"/>
          <w:lang w:val="en-GB"/>
        </w:rPr>
        <w:t>.</w:t>
      </w:r>
      <w:r w:rsidR="008765C2" w:rsidRPr="00A50B26">
        <w:rPr>
          <w:szCs w:val="22"/>
          <w:lang w:val="en-GB"/>
        </w:rPr>
        <w:t xml:space="preserve"> The nomination committee shall</w:t>
      </w:r>
      <w:r w:rsidR="008B1286" w:rsidRPr="00A50B26">
        <w:rPr>
          <w:szCs w:val="22"/>
          <w:lang w:val="en-GB"/>
        </w:rPr>
        <w:t xml:space="preserve"> give its proposals to the board no later than four weeks before the annual general meeting.</w:t>
      </w:r>
    </w:p>
    <w:p w:rsidR="008B1286" w:rsidRPr="00A50B26" w:rsidRDefault="008B1286" w:rsidP="00A50B26">
      <w:pPr>
        <w:rPr>
          <w:szCs w:val="22"/>
          <w:lang w:val="en-GB"/>
        </w:rPr>
      </w:pPr>
      <w:r w:rsidRPr="00A50B26">
        <w:rPr>
          <w:szCs w:val="22"/>
          <w:lang w:val="en-GB"/>
        </w:rPr>
        <w:t>These nomination committee instructions shall be valid until the annual general meeting of Brighter AB resolves to adapt new nomination committee instruction.</w:t>
      </w:r>
    </w:p>
    <w:p w:rsidR="00AD0A41" w:rsidRPr="00A50B26" w:rsidRDefault="00AD0A41" w:rsidP="00A50B26">
      <w:pPr>
        <w:rPr>
          <w:szCs w:val="22"/>
          <w:lang w:val="en-GB"/>
        </w:rPr>
      </w:pPr>
    </w:p>
    <w:p w:rsidR="009664DC" w:rsidRPr="00A50B26" w:rsidRDefault="00D5549C" w:rsidP="00A50B26">
      <w:pPr>
        <w:rPr>
          <w:b/>
          <w:szCs w:val="22"/>
          <w:lang w:val="en-GB"/>
        </w:rPr>
      </w:pPr>
      <w:r w:rsidRPr="00A50B26">
        <w:rPr>
          <w:b/>
          <w:szCs w:val="22"/>
          <w:lang w:val="en-GB"/>
        </w:rPr>
        <w:t>THE BOARD’S PROPOSALS</w:t>
      </w:r>
    </w:p>
    <w:p w:rsidR="00A50B26" w:rsidRPr="007F39EA" w:rsidRDefault="00D5549C" w:rsidP="00A50B26">
      <w:pPr>
        <w:rPr>
          <w:b/>
          <w:szCs w:val="22"/>
          <w:lang w:val="en-GB"/>
        </w:rPr>
      </w:pPr>
      <w:r w:rsidRPr="00A50B26">
        <w:rPr>
          <w:b/>
          <w:szCs w:val="22"/>
          <w:lang w:val="en-GB"/>
        </w:rPr>
        <w:t>Item</w:t>
      </w:r>
      <w:r w:rsidR="00F256EA" w:rsidRPr="00A50B26">
        <w:rPr>
          <w:b/>
          <w:szCs w:val="22"/>
          <w:lang w:val="en-GB"/>
        </w:rPr>
        <w:t> </w:t>
      </w:r>
      <w:r w:rsidR="00F256EA" w:rsidRPr="00A50B26">
        <w:rPr>
          <w:b/>
          <w:szCs w:val="22"/>
          <w:lang w:val="en-GB"/>
        </w:rPr>
        <w:fldChar w:fldCharType="begin"/>
      </w:r>
      <w:r w:rsidR="00F256EA" w:rsidRPr="00A50B26">
        <w:rPr>
          <w:b/>
          <w:szCs w:val="22"/>
          <w:lang w:val="en-GB"/>
        </w:rPr>
        <w:instrText xml:space="preserve"> REF _Ref347213861 \r \h </w:instrText>
      </w:r>
      <w:r w:rsidR="006A06C4" w:rsidRPr="00A50B26">
        <w:rPr>
          <w:b/>
          <w:szCs w:val="22"/>
          <w:lang w:val="en-GB"/>
        </w:rPr>
        <w:instrText xml:space="preserve"> \* MERGEFORMAT </w:instrText>
      </w:r>
      <w:r w:rsidR="00F256EA" w:rsidRPr="00A50B26">
        <w:rPr>
          <w:b/>
          <w:szCs w:val="22"/>
          <w:lang w:val="en-GB"/>
        </w:rPr>
      </w:r>
      <w:r w:rsidR="00F256EA" w:rsidRPr="00A50B26">
        <w:rPr>
          <w:b/>
          <w:szCs w:val="22"/>
          <w:lang w:val="en-GB"/>
        </w:rPr>
        <w:fldChar w:fldCharType="separate"/>
      </w:r>
      <w:r w:rsidR="002B32A5">
        <w:rPr>
          <w:b/>
          <w:szCs w:val="22"/>
          <w:lang w:val="en-GB"/>
        </w:rPr>
        <w:t>7</w:t>
      </w:r>
      <w:r w:rsidR="00F256EA" w:rsidRPr="00A50B26">
        <w:rPr>
          <w:b/>
          <w:szCs w:val="22"/>
          <w:lang w:val="en-GB"/>
        </w:rPr>
        <w:fldChar w:fldCharType="end"/>
      </w:r>
      <w:r w:rsidR="00F256EA" w:rsidRPr="00A50B26">
        <w:rPr>
          <w:b/>
          <w:szCs w:val="22"/>
          <w:lang w:val="en-GB"/>
        </w:rPr>
        <w:fldChar w:fldCharType="begin"/>
      </w:r>
      <w:r w:rsidR="00F256EA" w:rsidRPr="00A50B26">
        <w:rPr>
          <w:b/>
          <w:szCs w:val="22"/>
          <w:lang w:val="en-GB"/>
        </w:rPr>
        <w:instrText xml:space="preserve"> REF _Ref347213865 \r \h </w:instrText>
      </w:r>
      <w:r w:rsidR="006A06C4" w:rsidRPr="00A50B26">
        <w:rPr>
          <w:b/>
          <w:szCs w:val="22"/>
          <w:lang w:val="en-GB"/>
        </w:rPr>
        <w:instrText xml:space="preserve"> \* MERGEFORMAT </w:instrText>
      </w:r>
      <w:r w:rsidR="00F256EA" w:rsidRPr="00A50B26">
        <w:rPr>
          <w:b/>
          <w:szCs w:val="22"/>
          <w:lang w:val="en-GB"/>
        </w:rPr>
      </w:r>
      <w:r w:rsidR="00F256EA" w:rsidRPr="00A50B26">
        <w:rPr>
          <w:b/>
          <w:szCs w:val="22"/>
          <w:lang w:val="en-GB"/>
        </w:rPr>
        <w:fldChar w:fldCharType="separate"/>
      </w:r>
      <w:r w:rsidR="002B32A5">
        <w:rPr>
          <w:b/>
          <w:szCs w:val="22"/>
          <w:lang w:val="en-GB"/>
        </w:rPr>
        <w:t>b)</w:t>
      </w:r>
      <w:r w:rsidR="00F256EA" w:rsidRPr="00A50B26">
        <w:rPr>
          <w:b/>
          <w:szCs w:val="22"/>
          <w:lang w:val="en-GB"/>
        </w:rPr>
        <w:fldChar w:fldCharType="end"/>
      </w:r>
      <w:r w:rsidR="00F256EA" w:rsidRPr="00A50B26">
        <w:rPr>
          <w:b/>
          <w:szCs w:val="22"/>
          <w:lang w:val="en-GB"/>
        </w:rPr>
        <w:t xml:space="preserve"> </w:t>
      </w:r>
      <w:r w:rsidR="0075404E" w:rsidRPr="00A50B26">
        <w:rPr>
          <w:b/>
          <w:szCs w:val="22"/>
          <w:lang w:val="en-GB"/>
        </w:rPr>
        <w:t xml:space="preserve">– </w:t>
      </w:r>
      <w:r w:rsidR="00192AC1">
        <w:rPr>
          <w:b/>
          <w:szCs w:val="22"/>
          <w:lang w:val="en-GB"/>
        </w:rPr>
        <w:t>Proposal for r</w:t>
      </w:r>
      <w:r w:rsidR="00336F4B">
        <w:rPr>
          <w:b/>
          <w:szCs w:val="22"/>
          <w:lang w:val="en-GB"/>
        </w:rPr>
        <w:t>esolution</w:t>
      </w:r>
      <w:r w:rsidR="004C4381">
        <w:rPr>
          <w:b/>
          <w:szCs w:val="22"/>
          <w:lang w:val="en-GB"/>
        </w:rPr>
        <w:t xml:space="preserve"> on</w:t>
      </w:r>
      <w:r w:rsidR="00336F4B">
        <w:rPr>
          <w:b/>
          <w:szCs w:val="22"/>
          <w:lang w:val="en-GB"/>
        </w:rPr>
        <w:t xml:space="preserve"> a</w:t>
      </w:r>
      <w:r w:rsidRPr="00A50B26">
        <w:rPr>
          <w:b/>
          <w:szCs w:val="22"/>
          <w:lang w:val="en-GB"/>
        </w:rPr>
        <w:t xml:space="preserve">ppropriation of the </w:t>
      </w:r>
      <w:r w:rsidR="007F39EA">
        <w:rPr>
          <w:b/>
          <w:szCs w:val="22"/>
          <w:lang w:val="en-GB"/>
        </w:rPr>
        <w:t>c</w:t>
      </w:r>
      <w:r w:rsidRPr="00A50B26">
        <w:rPr>
          <w:b/>
          <w:szCs w:val="22"/>
          <w:lang w:val="en-GB"/>
        </w:rPr>
        <w:t>ompany’s profit according to the adopted balance sheet</w:t>
      </w:r>
    </w:p>
    <w:p w:rsidR="00D5549C" w:rsidRPr="00A50B26" w:rsidRDefault="00D5549C" w:rsidP="00A50B26">
      <w:pPr>
        <w:rPr>
          <w:szCs w:val="22"/>
          <w:lang w:val="en-GB"/>
        </w:rPr>
      </w:pPr>
      <w:r w:rsidRPr="00A50B26">
        <w:rPr>
          <w:szCs w:val="22"/>
          <w:lang w:val="en-GB"/>
        </w:rPr>
        <w:t>The annual general meeting has at its disposal a share premium reserve of SEK 432,120,718, losses carried forward of SEK -241,522,200 as well as this year’s losses of SEK -83,446,467. The board proposes that there shall be no dividend for the</w:t>
      </w:r>
      <w:r w:rsidR="00D203AB">
        <w:rPr>
          <w:szCs w:val="22"/>
          <w:lang w:val="en-GB"/>
        </w:rPr>
        <w:t xml:space="preserve"> financial</w:t>
      </w:r>
      <w:r w:rsidRPr="00A50B26">
        <w:rPr>
          <w:szCs w:val="22"/>
          <w:lang w:val="en-GB"/>
        </w:rPr>
        <w:t xml:space="preserve"> year of 2019 and that SEK 107</w:t>
      </w:r>
      <w:r w:rsidR="00B232D8">
        <w:rPr>
          <w:szCs w:val="22"/>
          <w:lang w:val="en-GB"/>
        </w:rPr>
        <w:t>,</w:t>
      </w:r>
      <w:r w:rsidRPr="00A50B26">
        <w:rPr>
          <w:szCs w:val="22"/>
          <w:lang w:val="en-GB"/>
        </w:rPr>
        <w:t>152</w:t>
      </w:r>
      <w:r w:rsidR="00B232D8">
        <w:rPr>
          <w:szCs w:val="22"/>
          <w:lang w:val="en-GB"/>
        </w:rPr>
        <w:t>,</w:t>
      </w:r>
      <w:r w:rsidRPr="00A50B26">
        <w:rPr>
          <w:szCs w:val="22"/>
          <w:lang w:val="en-GB"/>
        </w:rPr>
        <w:t xml:space="preserve">051 is to be carried forward. </w:t>
      </w:r>
    </w:p>
    <w:p w:rsidR="00051B64" w:rsidRPr="00A50B26" w:rsidRDefault="00051B64" w:rsidP="00A50B26">
      <w:pPr>
        <w:rPr>
          <w:szCs w:val="22"/>
          <w:lang w:val="en-GB"/>
        </w:rPr>
      </w:pPr>
    </w:p>
    <w:p w:rsidR="00A50B26" w:rsidRPr="00A50B26" w:rsidRDefault="00A50B26" w:rsidP="00A50B26">
      <w:pPr>
        <w:rPr>
          <w:b/>
          <w:szCs w:val="22"/>
          <w:lang w:val="en-GB"/>
        </w:rPr>
      </w:pPr>
      <w:r>
        <w:rPr>
          <w:b/>
          <w:szCs w:val="22"/>
          <w:lang w:val="en-GB"/>
        </w:rPr>
        <w:t>Item</w:t>
      </w:r>
      <w:r w:rsidR="00B4310D" w:rsidRPr="00A50B26">
        <w:rPr>
          <w:b/>
          <w:szCs w:val="22"/>
          <w:lang w:val="en-GB"/>
        </w:rPr>
        <w:t xml:space="preserve"> </w:t>
      </w:r>
      <w:r w:rsidR="00624575" w:rsidRPr="00A50B26">
        <w:rPr>
          <w:b/>
          <w:szCs w:val="22"/>
          <w:lang w:val="en-GB"/>
        </w:rPr>
        <w:fldChar w:fldCharType="begin"/>
      </w:r>
      <w:r w:rsidR="00624575" w:rsidRPr="00A50B26">
        <w:rPr>
          <w:b/>
          <w:szCs w:val="22"/>
          <w:lang w:val="en-GB"/>
        </w:rPr>
        <w:instrText xml:space="preserve"> REF _Ref39583563 \r \h </w:instrText>
      </w:r>
      <w:r w:rsidR="00D960DE" w:rsidRPr="00A50B26">
        <w:rPr>
          <w:b/>
          <w:szCs w:val="22"/>
          <w:lang w:val="en-GB"/>
        </w:rPr>
        <w:instrText xml:space="preserve"> \* MERGEFORMAT </w:instrText>
      </w:r>
      <w:r w:rsidR="00624575" w:rsidRPr="00A50B26">
        <w:rPr>
          <w:b/>
          <w:szCs w:val="22"/>
          <w:lang w:val="en-GB"/>
        </w:rPr>
      </w:r>
      <w:r w:rsidR="00624575" w:rsidRPr="00A50B26">
        <w:rPr>
          <w:b/>
          <w:szCs w:val="22"/>
          <w:lang w:val="en-GB"/>
        </w:rPr>
        <w:fldChar w:fldCharType="separate"/>
      </w:r>
      <w:r w:rsidR="002B32A5">
        <w:rPr>
          <w:b/>
          <w:szCs w:val="22"/>
          <w:lang w:val="en-GB"/>
        </w:rPr>
        <w:t>14</w:t>
      </w:r>
      <w:r w:rsidR="00624575" w:rsidRPr="00A50B26">
        <w:rPr>
          <w:b/>
          <w:szCs w:val="22"/>
          <w:lang w:val="en-GB"/>
        </w:rPr>
        <w:fldChar w:fldCharType="end"/>
      </w:r>
      <w:r w:rsidR="00B4310D" w:rsidRPr="00A50B26">
        <w:rPr>
          <w:b/>
          <w:szCs w:val="22"/>
          <w:lang w:val="en-GB"/>
        </w:rPr>
        <w:t xml:space="preserve"> – </w:t>
      </w:r>
      <w:r w:rsidR="00192AC1">
        <w:rPr>
          <w:b/>
          <w:szCs w:val="22"/>
          <w:lang w:val="en-GB"/>
        </w:rPr>
        <w:t>Proposal for r</w:t>
      </w:r>
      <w:r w:rsidR="00AF4C6F" w:rsidRPr="00A50B26">
        <w:rPr>
          <w:b/>
          <w:szCs w:val="22"/>
          <w:lang w:val="en-GB"/>
        </w:rPr>
        <w:t xml:space="preserve">esolution on </w:t>
      </w:r>
      <w:proofErr w:type="spellStart"/>
      <w:r w:rsidR="00AF4C6F" w:rsidRPr="00A50B26">
        <w:rPr>
          <w:b/>
          <w:szCs w:val="22"/>
          <w:lang w:val="en-GB"/>
        </w:rPr>
        <w:t>LTI</w:t>
      </w:r>
      <w:proofErr w:type="spellEnd"/>
      <w:r w:rsidR="00AF4C6F" w:rsidRPr="00A50B26">
        <w:rPr>
          <w:b/>
          <w:szCs w:val="22"/>
          <w:lang w:val="en-GB"/>
        </w:rPr>
        <w:t xml:space="preserve"> 2020</w:t>
      </w:r>
    </w:p>
    <w:p w:rsidR="002A3598" w:rsidRPr="00A50B26" w:rsidRDefault="002A3598" w:rsidP="00A50B26">
      <w:pPr>
        <w:rPr>
          <w:rFonts w:cs="Arial"/>
          <w:szCs w:val="22"/>
          <w:lang w:val="en-GB"/>
        </w:rPr>
      </w:pPr>
      <w:r w:rsidRPr="00A50B26">
        <w:rPr>
          <w:rFonts w:cs="Arial"/>
          <w:szCs w:val="22"/>
          <w:lang w:val="en-GB"/>
        </w:rPr>
        <w:t>The Board proposes that the annual general meeting resolves to adopt a performance-based incentive program (“</w:t>
      </w:r>
      <w:r w:rsidRPr="00A50B26">
        <w:rPr>
          <w:rFonts w:cs="Arial"/>
          <w:b/>
          <w:szCs w:val="22"/>
          <w:lang w:val="en-GB"/>
        </w:rPr>
        <w:t>LTI 2020</w:t>
      </w:r>
      <w:r w:rsidRPr="00A50B26">
        <w:rPr>
          <w:rFonts w:cs="Arial"/>
          <w:szCs w:val="22"/>
          <w:lang w:val="en-GB"/>
        </w:rPr>
        <w:t>”) for certain employees and contractors in Brighter AB (publ) (“</w:t>
      </w:r>
      <w:r w:rsidRPr="00A50B26">
        <w:rPr>
          <w:rFonts w:cs="Arial"/>
          <w:b/>
          <w:bCs/>
          <w:szCs w:val="22"/>
          <w:lang w:val="en-GB"/>
        </w:rPr>
        <w:t>Brighter</w:t>
      </w:r>
      <w:r w:rsidRPr="00A50B26">
        <w:rPr>
          <w:rFonts w:cs="Arial"/>
          <w:szCs w:val="22"/>
          <w:lang w:val="en-GB"/>
        </w:rPr>
        <w:t>”)</w:t>
      </w:r>
      <w:r w:rsidR="0037359A">
        <w:rPr>
          <w:rFonts w:cs="Arial"/>
          <w:szCs w:val="22"/>
          <w:lang w:val="en-GB"/>
        </w:rPr>
        <w:t xml:space="preserve"> or the</w:t>
      </w:r>
      <w:r w:rsidR="005117A9">
        <w:rPr>
          <w:rFonts w:cs="Arial"/>
          <w:szCs w:val="22"/>
          <w:lang w:val="en-GB"/>
        </w:rPr>
        <w:t xml:space="preserve"> Brighter </w:t>
      </w:r>
      <w:r w:rsidR="0037359A">
        <w:rPr>
          <w:rFonts w:cs="Arial"/>
          <w:szCs w:val="22"/>
          <w:lang w:val="en-GB"/>
        </w:rPr>
        <w:t>group</w:t>
      </w:r>
      <w:r w:rsidR="00973BE0">
        <w:rPr>
          <w:rFonts w:cs="Arial"/>
          <w:szCs w:val="22"/>
          <w:lang w:val="en-GB"/>
        </w:rPr>
        <w:t>, mainly in accordance with the following</w:t>
      </w:r>
      <w:r w:rsidRPr="00A50B26">
        <w:rPr>
          <w:rFonts w:cs="Arial"/>
          <w:szCs w:val="22"/>
          <w:lang w:val="en-GB"/>
        </w:rPr>
        <w:t>. If the meeting adopts LTI 2020, the Board intends to provide notice of target levels and results not later than at the annual general meeting in 2023.</w:t>
      </w:r>
    </w:p>
    <w:p w:rsidR="002A3598" w:rsidRPr="00A50B26" w:rsidRDefault="002A3598" w:rsidP="00A50B26">
      <w:pPr>
        <w:keepNext/>
        <w:rPr>
          <w:rFonts w:cs="Arial"/>
          <w:b/>
          <w:szCs w:val="22"/>
          <w:lang w:val="en-GB"/>
        </w:rPr>
      </w:pPr>
      <w:r w:rsidRPr="00A50B26">
        <w:rPr>
          <w:rFonts w:cs="Arial"/>
          <w:b/>
          <w:szCs w:val="22"/>
          <w:lang w:val="en-GB"/>
        </w:rPr>
        <w:lastRenderedPageBreak/>
        <w:t>Summary and reasons</w:t>
      </w:r>
    </w:p>
    <w:p w:rsidR="002A3598" w:rsidRPr="00A50B26" w:rsidRDefault="002A3598" w:rsidP="00A50B26">
      <w:pPr>
        <w:keepNext/>
        <w:rPr>
          <w:rFonts w:cs="Arial"/>
          <w:szCs w:val="22"/>
          <w:lang w:val="en-GB"/>
        </w:rPr>
      </w:pPr>
      <w:r w:rsidRPr="00A50B26">
        <w:rPr>
          <w:rFonts w:cs="Arial"/>
          <w:szCs w:val="22"/>
          <w:lang w:val="en-GB"/>
        </w:rPr>
        <w:t xml:space="preserve">The program covers a maximum of </w:t>
      </w:r>
      <w:r w:rsidR="00031400">
        <w:rPr>
          <w:rFonts w:cs="Arial"/>
          <w:szCs w:val="22"/>
          <w:lang w:val="en-GB"/>
        </w:rPr>
        <w:t>8</w:t>
      </w:r>
      <w:r w:rsidRPr="00A50B26">
        <w:rPr>
          <w:rFonts w:cs="Arial"/>
          <w:szCs w:val="22"/>
          <w:lang w:val="en-GB"/>
        </w:rPr>
        <w:t xml:space="preserve">1 employees and contractors in the </w:t>
      </w:r>
      <w:r w:rsidR="00AB0799">
        <w:rPr>
          <w:rFonts w:cs="Arial"/>
          <w:szCs w:val="22"/>
          <w:lang w:val="en-GB"/>
        </w:rPr>
        <w:t>c</w:t>
      </w:r>
      <w:r w:rsidRPr="00A50B26">
        <w:rPr>
          <w:rFonts w:cs="Arial"/>
          <w:szCs w:val="22"/>
          <w:lang w:val="en-GB"/>
        </w:rPr>
        <w:t>ompany (the “</w:t>
      </w:r>
      <w:r w:rsidRPr="00A50B26">
        <w:rPr>
          <w:rFonts w:cs="Arial"/>
          <w:b/>
          <w:bCs/>
          <w:szCs w:val="22"/>
          <w:lang w:val="en-GB"/>
        </w:rPr>
        <w:t>Participants</w:t>
      </w:r>
      <w:r w:rsidRPr="00A50B26">
        <w:rPr>
          <w:rFonts w:cs="Arial"/>
          <w:szCs w:val="22"/>
          <w:lang w:val="en-GB"/>
        </w:rPr>
        <w:t xml:space="preserve">”). After a qualifying period of three years, the Participants will be allotted warrants in Brighter without any payment of consideration provided that certain qualifying terms and conditions have been fulfilled. </w:t>
      </w:r>
      <w:proofErr w:type="gramStart"/>
      <w:r w:rsidRPr="00A50B26">
        <w:rPr>
          <w:rFonts w:cs="Arial"/>
          <w:szCs w:val="22"/>
          <w:lang w:val="en-GB"/>
        </w:rPr>
        <w:t>In order for</w:t>
      </w:r>
      <w:proofErr w:type="gramEnd"/>
      <w:r w:rsidRPr="00A50B26">
        <w:rPr>
          <w:rFonts w:cs="Arial"/>
          <w:szCs w:val="22"/>
          <w:lang w:val="en-GB"/>
        </w:rPr>
        <w:t xml:space="preserve"> these so-called Performance Share Rights to entitle the Participant to receive allotment, the Participants must have elected to maintain the scope of their assignment in the </w:t>
      </w:r>
      <w:r w:rsidR="00AB0799">
        <w:rPr>
          <w:rFonts w:cs="Arial"/>
          <w:szCs w:val="22"/>
          <w:lang w:val="en-GB"/>
        </w:rPr>
        <w:t>c</w:t>
      </w:r>
      <w:r w:rsidRPr="00A50B26">
        <w:rPr>
          <w:rFonts w:cs="Arial"/>
          <w:szCs w:val="22"/>
          <w:lang w:val="en-GB"/>
        </w:rPr>
        <w:t>ompany</w:t>
      </w:r>
      <w:r w:rsidRPr="00A50B26">
        <w:rPr>
          <w:rFonts w:eastAsia="Calibri" w:cs="Arial"/>
          <w:szCs w:val="22"/>
          <w:lang w:val="en-GB"/>
        </w:rPr>
        <w:t xml:space="preserve"> </w:t>
      </w:r>
      <w:r w:rsidRPr="00A50B26">
        <w:rPr>
          <w:rFonts w:cs="Arial"/>
          <w:szCs w:val="22"/>
          <w:lang w:val="en-GB"/>
        </w:rPr>
        <w:t xml:space="preserve">during a Qualifying Period. In order for allotment to take place, performance targets based on </w:t>
      </w:r>
      <w:r w:rsidR="007175E4" w:rsidRPr="007175E4">
        <w:rPr>
          <w:rFonts w:cs="Arial"/>
          <w:szCs w:val="22"/>
          <w:lang w:val="en-GB"/>
        </w:rPr>
        <w:t xml:space="preserve">turnover, share price and EBITDA </w:t>
      </w:r>
      <w:r w:rsidRPr="007175E4">
        <w:rPr>
          <w:rFonts w:cs="Arial"/>
          <w:szCs w:val="22"/>
          <w:lang w:val="en-GB"/>
        </w:rPr>
        <w:t>must also be achieved.</w:t>
      </w:r>
    </w:p>
    <w:p w:rsidR="002A3598" w:rsidRPr="00A50B26" w:rsidRDefault="002A3598" w:rsidP="00A50B26">
      <w:pPr>
        <w:rPr>
          <w:rFonts w:cs="Arial"/>
          <w:szCs w:val="22"/>
          <w:lang w:val="en-GB"/>
        </w:rPr>
      </w:pPr>
      <w:r w:rsidRPr="00A50B26">
        <w:rPr>
          <w:rFonts w:cs="Arial"/>
          <w:szCs w:val="22"/>
          <w:lang w:val="en-GB"/>
        </w:rPr>
        <w:t xml:space="preserve">The reasons for the proposal by the Board regarding LTI 2020 are to strengthen the </w:t>
      </w:r>
      <w:proofErr w:type="spellStart"/>
      <w:r w:rsidRPr="00A50B26">
        <w:rPr>
          <w:rFonts w:cs="Arial"/>
          <w:szCs w:val="22"/>
          <w:lang w:val="en-GB"/>
        </w:rPr>
        <w:t>Brighter’s</w:t>
      </w:r>
      <w:proofErr w:type="spellEnd"/>
      <w:r w:rsidRPr="00A50B26">
        <w:rPr>
          <w:rFonts w:cs="Arial"/>
          <w:szCs w:val="22"/>
          <w:lang w:val="en-GB"/>
        </w:rPr>
        <w:t xml:space="preserve"> ability to maintain its workforce, to broaden and increase share ownership amongst the Participants, and to ensure a common focus on long-term growth in shareholder value which ensures that shareholders and the Participants have the same targets. Through a performance-based incentive program, the rewards provided to the Participants can be linked to </w:t>
      </w:r>
      <w:proofErr w:type="spellStart"/>
      <w:r w:rsidRPr="00A50B26">
        <w:rPr>
          <w:rFonts w:cs="Arial"/>
          <w:szCs w:val="22"/>
          <w:lang w:val="en-GB"/>
        </w:rPr>
        <w:t>Brighter’s</w:t>
      </w:r>
      <w:proofErr w:type="spellEnd"/>
      <w:r w:rsidRPr="00A50B26">
        <w:rPr>
          <w:rFonts w:cs="Arial"/>
          <w:szCs w:val="22"/>
          <w:lang w:val="en-GB"/>
        </w:rPr>
        <w:t xml:space="preserve"> future prospects thereby prioritizing long-term growth and ensuring that the shareholders and Participants have the same targets.</w:t>
      </w:r>
    </w:p>
    <w:p w:rsidR="002A3598" w:rsidRPr="00A50B26" w:rsidRDefault="002A3598" w:rsidP="00A50B26">
      <w:pPr>
        <w:rPr>
          <w:rFonts w:cs="Arial"/>
          <w:szCs w:val="22"/>
          <w:lang w:val="en-GB"/>
        </w:rPr>
      </w:pPr>
      <w:r w:rsidRPr="00A50B26">
        <w:rPr>
          <w:rFonts w:cs="Arial"/>
          <w:szCs w:val="22"/>
          <w:lang w:val="en-GB"/>
        </w:rPr>
        <w:t>To be able to implement LTI 2020 in a cost-efficient manner, the Board’s proposal for LTI 2020 is conditional on that the AGM also resolves on the delivery and</w:t>
      </w:r>
      <w:r w:rsidR="00E426A4">
        <w:rPr>
          <w:rFonts w:cs="Arial"/>
          <w:szCs w:val="22"/>
          <w:lang w:val="en-GB"/>
        </w:rPr>
        <w:t xml:space="preserve"> cost-</w:t>
      </w:r>
      <w:r w:rsidRPr="00A50B26">
        <w:rPr>
          <w:rFonts w:cs="Arial"/>
          <w:szCs w:val="22"/>
          <w:lang w:val="en-GB"/>
        </w:rPr>
        <w:t>hedging methods proposed under item 15 a) – c) on the agenda.</w:t>
      </w:r>
    </w:p>
    <w:p w:rsidR="002A3598" w:rsidRPr="00A50B26" w:rsidRDefault="002A3598" w:rsidP="00A50B26">
      <w:pPr>
        <w:keepNext/>
        <w:rPr>
          <w:rFonts w:cs="Arial"/>
          <w:b/>
          <w:szCs w:val="22"/>
          <w:lang w:val="en-GB"/>
        </w:rPr>
      </w:pPr>
      <w:r w:rsidRPr="00A50B26">
        <w:rPr>
          <w:rFonts w:cs="Arial"/>
          <w:b/>
          <w:szCs w:val="22"/>
          <w:lang w:val="en-GB"/>
        </w:rPr>
        <w:t>Performance Share Rights</w:t>
      </w:r>
    </w:p>
    <w:p w:rsidR="002A3598" w:rsidRPr="00A50B26" w:rsidRDefault="002A3598" w:rsidP="00A50B26">
      <w:pPr>
        <w:keepNext/>
        <w:rPr>
          <w:rFonts w:cs="Arial"/>
          <w:szCs w:val="22"/>
          <w:lang w:val="en-GB"/>
        </w:rPr>
      </w:pPr>
      <w:r w:rsidRPr="00A50B26">
        <w:rPr>
          <w:rFonts w:cs="Arial"/>
          <w:szCs w:val="22"/>
          <w:lang w:val="en-GB"/>
        </w:rPr>
        <w:t>Performance Share Rights mean that Participants in the program are entitled, for each Performance Share Right, to acquire one warrant in Brighter with a right for its holder to acquire a share in Brighter for a price equal to the share’s quota value (SEK 0.05), provided that the below qualifying terms and conditions have been fulfilled (“</w:t>
      </w:r>
      <w:r w:rsidRPr="00A50B26">
        <w:rPr>
          <w:rFonts w:cs="Arial"/>
          <w:b/>
          <w:szCs w:val="22"/>
          <w:lang w:val="en-GB"/>
        </w:rPr>
        <w:t>Performance Share Right</w:t>
      </w:r>
      <w:r w:rsidRPr="00A50B26">
        <w:rPr>
          <w:rFonts w:cs="Arial"/>
          <w:szCs w:val="22"/>
          <w:lang w:val="en-GB"/>
        </w:rPr>
        <w:t>”). Performance Share Rights are allotted without payment of any consideration.</w:t>
      </w:r>
    </w:p>
    <w:p w:rsidR="002A3598" w:rsidRPr="00A50B26" w:rsidRDefault="002A3598" w:rsidP="00A50B26">
      <w:pPr>
        <w:rPr>
          <w:rFonts w:cs="Arial"/>
          <w:b/>
          <w:szCs w:val="22"/>
          <w:lang w:val="en-GB"/>
        </w:rPr>
      </w:pPr>
      <w:r w:rsidRPr="00A50B26">
        <w:rPr>
          <w:rFonts w:cs="Arial"/>
          <w:b/>
          <w:szCs w:val="22"/>
          <w:lang w:val="en-GB"/>
        </w:rPr>
        <w:t>Participant terms and conditions for LTI 2020</w:t>
      </w:r>
    </w:p>
    <w:p w:rsidR="002A3598" w:rsidRPr="00A50B26" w:rsidRDefault="002A3598" w:rsidP="00A50B26">
      <w:pPr>
        <w:rPr>
          <w:rFonts w:cs="Arial"/>
          <w:szCs w:val="22"/>
          <w:lang w:val="en-GB"/>
        </w:rPr>
      </w:pPr>
      <w:r w:rsidRPr="00A50B26">
        <w:rPr>
          <w:rFonts w:cs="Arial"/>
          <w:szCs w:val="22"/>
          <w:lang w:val="en-GB"/>
        </w:rPr>
        <w:t xml:space="preserve">LTI 2020 covers maximum </w:t>
      </w:r>
      <w:r w:rsidR="00E426A4">
        <w:rPr>
          <w:rFonts w:cs="Arial"/>
          <w:szCs w:val="22"/>
          <w:lang w:val="en-GB"/>
        </w:rPr>
        <w:t>the following number of</w:t>
      </w:r>
      <w:r w:rsidRPr="00A50B26">
        <w:rPr>
          <w:rFonts w:cs="Arial"/>
          <w:szCs w:val="22"/>
          <w:lang w:val="en-GB"/>
        </w:rPr>
        <w:t xml:space="preserve"> employees and contractors of Brighter as well as any additional employee or contractor the Board decides to offer to participate in the program (the “</w:t>
      </w:r>
      <w:r w:rsidRPr="00A50B26">
        <w:rPr>
          <w:rFonts w:cs="Arial"/>
          <w:b/>
          <w:szCs w:val="22"/>
          <w:lang w:val="en-GB"/>
        </w:rPr>
        <w:t>Participants</w:t>
      </w:r>
      <w:r w:rsidRPr="00A50B26">
        <w:rPr>
          <w:rFonts w:cs="Arial"/>
          <w:szCs w:val="22"/>
          <w:lang w:val="en-GB"/>
        </w:rPr>
        <w:t>”) who are divided into three categories as follows:</w:t>
      </w:r>
    </w:p>
    <w:p w:rsidR="002A3598" w:rsidRPr="00A50B26" w:rsidRDefault="002A3598" w:rsidP="00A50B26">
      <w:pPr>
        <w:rPr>
          <w:rFonts w:cs="Arial"/>
          <w:szCs w:val="22"/>
          <w:lang w:val="en-GB"/>
        </w:rPr>
      </w:pPr>
      <w:r w:rsidRPr="00A50B26">
        <w:rPr>
          <w:rFonts w:cs="Arial"/>
          <w:szCs w:val="22"/>
          <w:lang w:val="en-GB"/>
        </w:rPr>
        <w:t xml:space="preserve">Category 1: </w:t>
      </w:r>
      <w:r w:rsidRPr="00A50B26">
        <w:rPr>
          <w:rFonts w:cs="Arial"/>
          <w:szCs w:val="22"/>
          <w:lang w:val="en-GB"/>
        </w:rPr>
        <w:tab/>
        <w:t>One Participant – the CEO</w:t>
      </w:r>
    </w:p>
    <w:p w:rsidR="002A3598" w:rsidRPr="00A50B26" w:rsidRDefault="002A3598" w:rsidP="00A50B26">
      <w:pPr>
        <w:rPr>
          <w:rFonts w:cs="Arial"/>
          <w:szCs w:val="22"/>
          <w:lang w:val="en-GB"/>
        </w:rPr>
      </w:pPr>
      <w:r w:rsidRPr="00A50B26">
        <w:rPr>
          <w:rFonts w:cs="Arial"/>
          <w:szCs w:val="22"/>
          <w:lang w:val="en-GB"/>
        </w:rPr>
        <w:t xml:space="preserve">Category 2: </w:t>
      </w:r>
      <w:r w:rsidRPr="00A50B26">
        <w:rPr>
          <w:rFonts w:cs="Arial"/>
          <w:szCs w:val="22"/>
          <w:lang w:val="en-GB"/>
        </w:rPr>
        <w:tab/>
      </w:r>
      <w:r w:rsidR="00110941">
        <w:rPr>
          <w:rFonts w:cs="Arial"/>
          <w:szCs w:val="22"/>
          <w:lang w:val="en-GB"/>
        </w:rPr>
        <w:t>20</w:t>
      </w:r>
      <w:r w:rsidRPr="00A50B26">
        <w:rPr>
          <w:rFonts w:cs="Arial"/>
          <w:szCs w:val="22"/>
          <w:lang w:val="en-GB"/>
        </w:rPr>
        <w:t xml:space="preserve"> Participants – Management and key employees</w:t>
      </w:r>
    </w:p>
    <w:p w:rsidR="002A3598" w:rsidRPr="00A50B26" w:rsidRDefault="002A3598" w:rsidP="00A50B26">
      <w:pPr>
        <w:rPr>
          <w:rFonts w:cs="Arial"/>
          <w:szCs w:val="22"/>
          <w:lang w:val="en-GB"/>
        </w:rPr>
      </w:pPr>
      <w:r w:rsidRPr="00A50B26">
        <w:rPr>
          <w:rFonts w:cs="Arial"/>
          <w:szCs w:val="22"/>
          <w:lang w:val="en-GB"/>
        </w:rPr>
        <w:t xml:space="preserve">Category 3: </w:t>
      </w:r>
      <w:r w:rsidRPr="00A50B26">
        <w:rPr>
          <w:rFonts w:cs="Arial"/>
          <w:szCs w:val="22"/>
          <w:lang w:val="en-GB"/>
        </w:rPr>
        <w:tab/>
      </w:r>
      <w:r w:rsidR="00110941">
        <w:rPr>
          <w:rFonts w:cs="Arial"/>
          <w:szCs w:val="22"/>
          <w:lang w:val="en-GB"/>
        </w:rPr>
        <w:t>60</w:t>
      </w:r>
      <w:r w:rsidRPr="00A50B26">
        <w:rPr>
          <w:rFonts w:cs="Arial"/>
          <w:szCs w:val="22"/>
          <w:lang w:val="en-GB"/>
        </w:rPr>
        <w:t xml:space="preserve"> Participants – Any additional employees</w:t>
      </w:r>
    </w:p>
    <w:p w:rsidR="002A3598" w:rsidRPr="00A50B26" w:rsidRDefault="002A3598" w:rsidP="00A50B26">
      <w:pPr>
        <w:rPr>
          <w:rFonts w:cs="Arial"/>
          <w:szCs w:val="22"/>
          <w:lang w:val="en-GB"/>
        </w:rPr>
      </w:pPr>
      <w:r w:rsidRPr="00A50B26">
        <w:rPr>
          <w:rFonts w:cs="Arial"/>
          <w:szCs w:val="22"/>
          <w:lang w:val="en-GB"/>
        </w:rPr>
        <w:t>Participants in each category may receive an allotment of the following maximum number of Performance Share Rights,</w:t>
      </w:r>
      <w:r w:rsidRPr="00A50B26">
        <w:rPr>
          <w:szCs w:val="22"/>
          <w:lang w:val="en-GB"/>
        </w:rPr>
        <w:t xml:space="preserve"> </w:t>
      </w:r>
      <w:r w:rsidRPr="00A50B26">
        <w:rPr>
          <w:rFonts w:cs="Arial"/>
          <w:szCs w:val="22"/>
          <w:lang w:val="en-GB"/>
        </w:rPr>
        <w:t>whereby the Board shall divide the Participants into each category and determine their right to allotment in the light of established guidelines that take into account the respective Participants' experience, skill and fixed salary:</w:t>
      </w:r>
    </w:p>
    <w:p w:rsidR="002A3598" w:rsidRPr="00A50B26" w:rsidRDefault="002A3598" w:rsidP="00A50B26">
      <w:pPr>
        <w:rPr>
          <w:rFonts w:cs="Arial"/>
          <w:szCs w:val="22"/>
          <w:lang w:val="en-GB"/>
        </w:rPr>
      </w:pPr>
      <w:r w:rsidRPr="00A50B26">
        <w:rPr>
          <w:rFonts w:cs="Arial"/>
          <w:szCs w:val="22"/>
          <w:lang w:val="en-GB"/>
        </w:rPr>
        <w:t xml:space="preserve">Category 1: </w:t>
      </w:r>
      <w:r w:rsidRPr="00A50B26">
        <w:rPr>
          <w:rFonts w:cs="Arial"/>
          <w:szCs w:val="22"/>
          <w:lang w:val="en-GB"/>
        </w:rPr>
        <w:tab/>
        <w:t xml:space="preserve">Maximum </w:t>
      </w:r>
      <w:r w:rsidR="001639D6" w:rsidRPr="00A50B26">
        <w:rPr>
          <w:rFonts w:cs="Arial"/>
          <w:szCs w:val="22"/>
          <w:lang w:val="en-GB"/>
        </w:rPr>
        <w:t>1,9</w:t>
      </w:r>
      <w:r w:rsidR="00110941">
        <w:rPr>
          <w:rFonts w:cs="Arial"/>
          <w:szCs w:val="22"/>
          <w:lang w:val="en-GB"/>
        </w:rPr>
        <w:t>90</w:t>
      </w:r>
      <w:r w:rsidR="001639D6" w:rsidRPr="00A50B26">
        <w:rPr>
          <w:rFonts w:cs="Arial"/>
          <w:szCs w:val="22"/>
          <w:lang w:val="en-GB"/>
        </w:rPr>
        <w:t>,</w:t>
      </w:r>
      <w:r w:rsidR="00110941">
        <w:rPr>
          <w:rFonts w:cs="Arial"/>
          <w:szCs w:val="22"/>
          <w:lang w:val="en-GB"/>
        </w:rPr>
        <w:t>365</w:t>
      </w:r>
      <w:r w:rsidRPr="00A50B26">
        <w:rPr>
          <w:rFonts w:cs="Arial"/>
          <w:szCs w:val="22"/>
          <w:lang w:val="en-GB"/>
        </w:rPr>
        <w:t xml:space="preserve"> Performance Share Rights</w:t>
      </w:r>
    </w:p>
    <w:p w:rsidR="002A3598" w:rsidRPr="00A50B26" w:rsidRDefault="002A3598" w:rsidP="00A50B26">
      <w:pPr>
        <w:ind w:left="1300" w:hanging="1300"/>
        <w:rPr>
          <w:rFonts w:cs="Arial"/>
          <w:szCs w:val="22"/>
          <w:lang w:val="en-GB"/>
        </w:rPr>
      </w:pPr>
      <w:r w:rsidRPr="00A50B26">
        <w:rPr>
          <w:rFonts w:cs="Arial"/>
          <w:szCs w:val="22"/>
          <w:lang w:val="en-GB"/>
        </w:rPr>
        <w:t xml:space="preserve">Category 2: </w:t>
      </w:r>
      <w:r w:rsidRPr="00A50B26">
        <w:rPr>
          <w:rFonts w:cs="Arial"/>
          <w:szCs w:val="22"/>
          <w:lang w:val="en-GB"/>
        </w:rPr>
        <w:tab/>
        <w:t>Maximum 2</w:t>
      </w:r>
      <w:r w:rsidR="00110941">
        <w:rPr>
          <w:rFonts w:cs="Arial"/>
          <w:szCs w:val="22"/>
          <w:lang w:val="en-GB"/>
        </w:rPr>
        <w:t>2</w:t>
      </w:r>
      <w:r w:rsidRPr="00A50B26">
        <w:rPr>
          <w:rFonts w:cs="Arial"/>
          <w:szCs w:val="22"/>
          <w:lang w:val="en-GB"/>
        </w:rPr>
        <w:t>0</w:t>
      </w:r>
      <w:r w:rsidR="001639D6" w:rsidRPr="00A50B26">
        <w:rPr>
          <w:rFonts w:cs="Arial"/>
          <w:szCs w:val="22"/>
          <w:lang w:val="en-GB"/>
        </w:rPr>
        <w:t>,</w:t>
      </w:r>
      <w:r w:rsidRPr="00A50B26">
        <w:rPr>
          <w:rFonts w:cs="Arial"/>
          <w:szCs w:val="22"/>
          <w:lang w:val="en-GB"/>
        </w:rPr>
        <w:t xml:space="preserve">000 Performance Share Rights per Participant and a total of </w:t>
      </w:r>
      <w:r w:rsidR="007D427D" w:rsidRPr="007D427D">
        <w:rPr>
          <w:rFonts w:cs="Arial"/>
          <w:szCs w:val="22"/>
          <w:lang w:val="en-GB"/>
        </w:rPr>
        <w:t>2</w:t>
      </w:r>
      <w:r w:rsidR="007D427D">
        <w:rPr>
          <w:rFonts w:cs="Arial"/>
          <w:szCs w:val="22"/>
          <w:lang w:val="en-GB"/>
        </w:rPr>
        <w:t>,</w:t>
      </w:r>
      <w:r w:rsidR="00110941">
        <w:rPr>
          <w:rFonts w:cs="Arial"/>
          <w:szCs w:val="22"/>
          <w:lang w:val="en-GB"/>
        </w:rPr>
        <w:t>985</w:t>
      </w:r>
      <w:r w:rsidR="007D427D">
        <w:rPr>
          <w:rFonts w:cs="Arial"/>
          <w:szCs w:val="22"/>
          <w:lang w:val="en-GB"/>
        </w:rPr>
        <w:t>,</w:t>
      </w:r>
      <w:r w:rsidR="00110941">
        <w:rPr>
          <w:rFonts w:cs="Arial"/>
          <w:szCs w:val="22"/>
          <w:lang w:val="en-GB"/>
        </w:rPr>
        <w:t>540</w:t>
      </w:r>
      <w:r w:rsidR="001639D6" w:rsidRPr="00A50B26">
        <w:rPr>
          <w:rFonts w:cs="Arial"/>
          <w:szCs w:val="22"/>
          <w:lang w:val="en-GB"/>
        </w:rPr>
        <w:t xml:space="preserve"> </w:t>
      </w:r>
      <w:r w:rsidRPr="00A50B26">
        <w:rPr>
          <w:rFonts w:cs="Arial"/>
          <w:szCs w:val="22"/>
          <w:lang w:val="en-GB"/>
        </w:rPr>
        <w:t>Performance Share Rights for all Participants in this category</w:t>
      </w:r>
    </w:p>
    <w:p w:rsidR="002A3598" w:rsidRPr="00A50B26" w:rsidRDefault="002A3598" w:rsidP="00A50B26">
      <w:pPr>
        <w:ind w:left="1300" w:hanging="1300"/>
        <w:rPr>
          <w:rFonts w:cs="Arial"/>
          <w:i/>
          <w:szCs w:val="22"/>
          <w:lang w:val="en-GB"/>
        </w:rPr>
      </w:pPr>
      <w:r w:rsidRPr="00A50B26">
        <w:rPr>
          <w:rFonts w:cs="Arial"/>
          <w:szCs w:val="22"/>
          <w:lang w:val="en-GB"/>
        </w:rPr>
        <w:t xml:space="preserve">Category 3: </w:t>
      </w:r>
      <w:r w:rsidRPr="00A50B26">
        <w:rPr>
          <w:rFonts w:cs="Arial"/>
          <w:szCs w:val="22"/>
          <w:lang w:val="en-GB"/>
        </w:rPr>
        <w:tab/>
        <w:t xml:space="preserve">Maximum </w:t>
      </w:r>
      <w:r w:rsidR="00110941">
        <w:rPr>
          <w:rFonts w:cs="Arial"/>
          <w:szCs w:val="22"/>
          <w:lang w:val="en-GB"/>
        </w:rPr>
        <w:t>25</w:t>
      </w:r>
      <w:r w:rsidR="001639D6" w:rsidRPr="00A50B26">
        <w:rPr>
          <w:rFonts w:cs="Arial"/>
          <w:szCs w:val="22"/>
          <w:lang w:val="en-GB"/>
        </w:rPr>
        <w:t>,</w:t>
      </w:r>
      <w:r w:rsidRPr="00A50B26">
        <w:rPr>
          <w:rFonts w:cs="Arial"/>
          <w:szCs w:val="22"/>
          <w:lang w:val="en-GB"/>
        </w:rPr>
        <w:t xml:space="preserve">000 Performance Share Rights per Participant and a total of </w:t>
      </w:r>
      <w:r w:rsidR="007D427D" w:rsidRPr="007D427D">
        <w:rPr>
          <w:rFonts w:cs="Arial"/>
          <w:szCs w:val="22"/>
          <w:lang w:val="en-GB"/>
        </w:rPr>
        <w:t>9</w:t>
      </w:r>
      <w:r w:rsidR="00110941">
        <w:rPr>
          <w:rFonts w:cs="Arial"/>
          <w:szCs w:val="22"/>
          <w:lang w:val="en-GB"/>
        </w:rPr>
        <w:t>95</w:t>
      </w:r>
      <w:r w:rsidR="007D427D">
        <w:rPr>
          <w:rFonts w:cs="Arial"/>
          <w:szCs w:val="22"/>
          <w:lang w:val="en-GB"/>
        </w:rPr>
        <w:t>,</w:t>
      </w:r>
      <w:r w:rsidR="007D427D" w:rsidRPr="007D427D">
        <w:rPr>
          <w:rFonts w:cs="Arial"/>
          <w:szCs w:val="22"/>
          <w:lang w:val="en-GB"/>
        </w:rPr>
        <w:t>1</w:t>
      </w:r>
      <w:r w:rsidR="00110941">
        <w:rPr>
          <w:rFonts w:cs="Arial"/>
          <w:szCs w:val="22"/>
          <w:lang w:val="en-GB"/>
        </w:rPr>
        <w:t>6</w:t>
      </w:r>
      <w:r w:rsidR="007D427D" w:rsidRPr="007D427D">
        <w:rPr>
          <w:rFonts w:cs="Arial"/>
          <w:szCs w:val="22"/>
          <w:lang w:val="en-GB"/>
        </w:rPr>
        <w:t>0</w:t>
      </w:r>
      <w:r w:rsidRPr="00A50B26">
        <w:rPr>
          <w:rFonts w:cs="Arial"/>
          <w:szCs w:val="22"/>
          <w:lang w:val="en-GB"/>
        </w:rPr>
        <w:t xml:space="preserve"> Performance Share Rights for all Participants in this category</w:t>
      </w:r>
    </w:p>
    <w:p w:rsidR="002A3598" w:rsidRPr="00A50B26" w:rsidRDefault="002A3598" w:rsidP="00A50B26">
      <w:pPr>
        <w:rPr>
          <w:rFonts w:cs="Arial"/>
          <w:b/>
          <w:szCs w:val="22"/>
          <w:lang w:val="en-GB"/>
        </w:rPr>
      </w:pPr>
      <w:r w:rsidRPr="00A50B26">
        <w:rPr>
          <w:rFonts w:cs="Arial"/>
          <w:b/>
          <w:szCs w:val="22"/>
          <w:lang w:val="en-GB"/>
        </w:rPr>
        <w:lastRenderedPageBreak/>
        <w:t xml:space="preserve">Qualifying terms and conditions </w:t>
      </w:r>
    </w:p>
    <w:p w:rsidR="002A3598" w:rsidRPr="00A50B26" w:rsidRDefault="002A3598" w:rsidP="00A50B26">
      <w:pPr>
        <w:keepNext/>
        <w:rPr>
          <w:rFonts w:eastAsia="Calibri" w:cs="Arial"/>
          <w:szCs w:val="22"/>
          <w:lang w:val="en-GB" w:eastAsia="en-US"/>
        </w:rPr>
      </w:pPr>
      <w:r w:rsidRPr="00A50B26">
        <w:rPr>
          <w:rFonts w:eastAsia="Calibri" w:cs="Arial"/>
          <w:szCs w:val="22"/>
          <w:lang w:val="en-GB" w:eastAsia="en-US"/>
        </w:rPr>
        <w:t>In order for the Participant to be able to exercise their Performance Share Rights and receive allotment, the</w:t>
      </w:r>
      <w:bookmarkStart w:id="11" w:name="_Hlk30765289"/>
      <w:r w:rsidR="001639D6" w:rsidRPr="00A50B26">
        <w:rPr>
          <w:rFonts w:eastAsia="Calibri" w:cs="Arial"/>
          <w:szCs w:val="22"/>
          <w:lang w:val="en-GB" w:eastAsia="en-US"/>
        </w:rPr>
        <w:t xml:space="preserve"> Participant must have maintained his/her employment or</w:t>
      </w:r>
      <w:r w:rsidRPr="00A50B26">
        <w:rPr>
          <w:rFonts w:eastAsia="Calibri" w:cs="Arial"/>
          <w:szCs w:val="22"/>
          <w:lang w:val="en-GB" w:eastAsia="en-US"/>
        </w:rPr>
        <w:t xml:space="preserve"> </w:t>
      </w:r>
      <w:r w:rsidRPr="00A50B26">
        <w:rPr>
          <w:rFonts w:cs="Arial"/>
          <w:szCs w:val="22"/>
          <w:lang w:val="en-GB"/>
        </w:rPr>
        <w:t xml:space="preserve">assignment </w:t>
      </w:r>
      <w:r w:rsidR="001639D6" w:rsidRPr="00A50B26">
        <w:rPr>
          <w:rFonts w:cs="Arial"/>
          <w:szCs w:val="22"/>
          <w:lang w:val="en-GB"/>
        </w:rPr>
        <w:t>in</w:t>
      </w:r>
      <w:r w:rsidR="003F019F">
        <w:rPr>
          <w:rFonts w:cs="Arial"/>
          <w:szCs w:val="22"/>
          <w:lang w:val="en-GB"/>
        </w:rPr>
        <w:t xml:space="preserve"> the</w:t>
      </w:r>
      <w:r w:rsidRPr="00A50B26">
        <w:rPr>
          <w:rFonts w:cs="Arial"/>
          <w:szCs w:val="22"/>
          <w:lang w:val="en-GB"/>
        </w:rPr>
        <w:t xml:space="preserve"> Brighter</w:t>
      </w:r>
      <w:r w:rsidR="003F019F">
        <w:rPr>
          <w:rFonts w:cs="Arial"/>
          <w:szCs w:val="22"/>
          <w:lang w:val="en-GB"/>
        </w:rPr>
        <w:t xml:space="preserve"> group</w:t>
      </w:r>
      <w:r w:rsidRPr="00A50B26">
        <w:rPr>
          <w:rFonts w:cs="Arial"/>
          <w:szCs w:val="22"/>
          <w:lang w:val="en-GB"/>
        </w:rPr>
        <w:t xml:space="preserve"> </w:t>
      </w:r>
      <w:r w:rsidRPr="00A50B26">
        <w:rPr>
          <w:rFonts w:eastAsia="Calibri" w:cs="Arial"/>
          <w:szCs w:val="22"/>
          <w:lang w:val="en-GB" w:eastAsia="en-US"/>
        </w:rPr>
        <w:t xml:space="preserve">up until the announcement of the </w:t>
      </w:r>
      <w:proofErr w:type="spellStart"/>
      <w:r w:rsidRPr="00A50B26">
        <w:rPr>
          <w:rFonts w:eastAsia="Calibri" w:cs="Arial"/>
          <w:szCs w:val="22"/>
          <w:lang w:val="en-GB" w:eastAsia="en-US"/>
        </w:rPr>
        <w:t>Brighter’s</w:t>
      </w:r>
      <w:proofErr w:type="spellEnd"/>
      <w:r w:rsidRPr="00A50B26">
        <w:rPr>
          <w:rFonts w:eastAsia="Calibri" w:cs="Arial"/>
          <w:szCs w:val="22"/>
          <w:lang w:val="en-GB" w:eastAsia="en-US"/>
        </w:rPr>
        <w:t xml:space="preserve"> interim report for the first quarter of 2023, or if no such report is published, 1 June 2023</w:t>
      </w:r>
      <w:r w:rsidR="001639D6" w:rsidRPr="00A50B26">
        <w:rPr>
          <w:rFonts w:eastAsia="Calibri" w:cs="Arial"/>
          <w:szCs w:val="22"/>
          <w:lang w:val="en-GB" w:eastAsia="en-US"/>
        </w:rPr>
        <w:t xml:space="preserve">, and the performance targets based on </w:t>
      </w:r>
      <w:r w:rsidR="00CA2BE5">
        <w:rPr>
          <w:rFonts w:eastAsia="Calibri" w:cs="Arial"/>
          <w:szCs w:val="22"/>
          <w:lang w:val="en-GB" w:eastAsia="en-US"/>
        </w:rPr>
        <w:t xml:space="preserve">turnover, share price and EBITDA </w:t>
      </w:r>
      <w:r w:rsidR="00471B7A">
        <w:rPr>
          <w:rFonts w:eastAsia="Calibri" w:cs="Arial"/>
          <w:szCs w:val="22"/>
          <w:lang w:val="en-GB" w:eastAsia="en-US"/>
        </w:rPr>
        <w:t xml:space="preserve">must have been </w:t>
      </w:r>
      <w:r w:rsidR="0017458A">
        <w:rPr>
          <w:rFonts w:eastAsia="Calibri" w:cs="Arial"/>
          <w:szCs w:val="22"/>
          <w:lang w:val="en-GB" w:eastAsia="en-US"/>
        </w:rPr>
        <w:t>accomplished</w:t>
      </w:r>
      <w:r w:rsidRPr="00A50B26">
        <w:rPr>
          <w:rFonts w:eastAsia="Calibri" w:cs="Arial"/>
          <w:szCs w:val="22"/>
          <w:lang w:val="en-GB" w:eastAsia="en-US"/>
        </w:rPr>
        <w:t>.</w:t>
      </w:r>
      <w:bookmarkEnd w:id="11"/>
      <w:r w:rsidR="001639D6" w:rsidRPr="00A50B26">
        <w:rPr>
          <w:rFonts w:eastAsia="Calibri" w:cs="Arial"/>
          <w:szCs w:val="22"/>
          <w:lang w:val="en-GB" w:eastAsia="en-US"/>
        </w:rPr>
        <w:t xml:space="preserve"> Half </w:t>
      </w:r>
      <w:r w:rsidR="003C4D01">
        <w:rPr>
          <w:rFonts w:eastAsia="Calibri" w:cs="Arial"/>
          <w:szCs w:val="22"/>
          <w:lang w:val="en-GB" w:eastAsia="en-US"/>
        </w:rPr>
        <w:t xml:space="preserve">of the </w:t>
      </w:r>
      <w:r w:rsidR="00E86D74">
        <w:rPr>
          <w:rFonts w:eastAsia="Calibri" w:cs="Arial"/>
          <w:szCs w:val="22"/>
          <w:lang w:val="en-GB" w:eastAsia="en-US"/>
        </w:rPr>
        <w:t xml:space="preserve">number of </w:t>
      </w:r>
      <w:r w:rsidR="001639D6" w:rsidRPr="00A50B26">
        <w:rPr>
          <w:rFonts w:eastAsia="Calibri" w:cs="Arial"/>
          <w:szCs w:val="22"/>
          <w:lang w:val="en-GB" w:eastAsia="en-US"/>
        </w:rPr>
        <w:t xml:space="preserve">Performance Share Rights allotted to the CEO only requires that the CEO remains in his position up until the until the announcement of the </w:t>
      </w:r>
      <w:proofErr w:type="spellStart"/>
      <w:r w:rsidR="001639D6" w:rsidRPr="00A50B26">
        <w:rPr>
          <w:rFonts w:eastAsia="Calibri" w:cs="Arial"/>
          <w:szCs w:val="22"/>
          <w:lang w:val="en-GB" w:eastAsia="en-US"/>
        </w:rPr>
        <w:t>Brighter’s</w:t>
      </w:r>
      <w:proofErr w:type="spellEnd"/>
      <w:r w:rsidR="001639D6" w:rsidRPr="00A50B26">
        <w:rPr>
          <w:rFonts w:eastAsia="Calibri" w:cs="Arial"/>
          <w:szCs w:val="22"/>
          <w:lang w:val="en-GB" w:eastAsia="en-US"/>
        </w:rPr>
        <w:t xml:space="preserve"> interim report for the first quarter of 2023, or if no such report is published, 1 June 2023.</w:t>
      </w:r>
    </w:p>
    <w:p w:rsidR="001639D6" w:rsidRPr="00A50B26" w:rsidRDefault="001639D6" w:rsidP="00A50B26">
      <w:pPr>
        <w:keepNext/>
        <w:rPr>
          <w:rFonts w:eastAsia="Calibri" w:cs="Arial"/>
          <w:b/>
          <w:szCs w:val="22"/>
          <w:lang w:val="en-GB" w:eastAsia="en-US"/>
        </w:rPr>
      </w:pPr>
      <w:r w:rsidRPr="00A50B26">
        <w:rPr>
          <w:rFonts w:eastAsia="Calibri" w:cs="Arial"/>
          <w:b/>
          <w:szCs w:val="22"/>
          <w:lang w:val="en-GB" w:eastAsia="en-US"/>
        </w:rPr>
        <w:t>Maximum quantity</w:t>
      </w:r>
    </w:p>
    <w:p w:rsidR="001639D6" w:rsidRPr="00A50B26" w:rsidRDefault="001639D6" w:rsidP="00A50B26">
      <w:pPr>
        <w:keepNext/>
        <w:rPr>
          <w:rFonts w:eastAsia="Calibri" w:cs="Arial"/>
          <w:szCs w:val="22"/>
          <w:lang w:val="en-GB" w:eastAsia="en-US"/>
        </w:rPr>
      </w:pPr>
      <w:r w:rsidRPr="00A50B26">
        <w:rPr>
          <w:rFonts w:eastAsia="Calibri" w:cs="Arial"/>
          <w:szCs w:val="22"/>
          <w:lang w:val="en-GB" w:eastAsia="en-US"/>
        </w:rPr>
        <w:t xml:space="preserve">The maximum number of Performance Share Rights which may be issued according to </w:t>
      </w:r>
      <w:proofErr w:type="spellStart"/>
      <w:r w:rsidRPr="00A50B26">
        <w:rPr>
          <w:rFonts w:eastAsia="Calibri" w:cs="Arial"/>
          <w:szCs w:val="22"/>
          <w:lang w:val="en-GB" w:eastAsia="en-US"/>
        </w:rPr>
        <w:t>LTI</w:t>
      </w:r>
      <w:proofErr w:type="spellEnd"/>
      <w:r w:rsidRPr="00A50B26">
        <w:rPr>
          <w:rFonts w:eastAsia="Calibri" w:cs="Arial"/>
          <w:szCs w:val="22"/>
          <w:lang w:val="en-GB" w:eastAsia="en-US"/>
        </w:rPr>
        <w:t xml:space="preserve"> 2020 is </w:t>
      </w:r>
      <w:r w:rsidR="007D427D" w:rsidRPr="007D427D">
        <w:rPr>
          <w:rFonts w:eastAsia="Calibri" w:cs="Arial"/>
          <w:szCs w:val="22"/>
          <w:lang w:val="en-GB" w:eastAsia="en-US"/>
        </w:rPr>
        <w:t>5</w:t>
      </w:r>
      <w:r w:rsidR="007D427D">
        <w:rPr>
          <w:rFonts w:eastAsia="Calibri" w:cs="Arial"/>
          <w:szCs w:val="22"/>
          <w:lang w:val="en-GB" w:eastAsia="en-US"/>
        </w:rPr>
        <w:t>,</w:t>
      </w:r>
      <w:r w:rsidR="00110941">
        <w:rPr>
          <w:rFonts w:eastAsia="Calibri" w:cs="Arial"/>
          <w:szCs w:val="22"/>
          <w:lang w:val="en-GB" w:eastAsia="en-US"/>
        </w:rPr>
        <w:t>971</w:t>
      </w:r>
      <w:r w:rsidR="007D427D">
        <w:rPr>
          <w:rFonts w:eastAsia="Calibri" w:cs="Arial"/>
          <w:szCs w:val="22"/>
          <w:lang w:val="en-GB" w:eastAsia="en-US"/>
        </w:rPr>
        <w:t>,</w:t>
      </w:r>
      <w:r w:rsidR="00110941">
        <w:rPr>
          <w:rFonts w:eastAsia="Calibri" w:cs="Arial"/>
          <w:szCs w:val="22"/>
          <w:lang w:val="en-GB" w:eastAsia="en-US"/>
        </w:rPr>
        <w:t>065</w:t>
      </w:r>
      <w:r w:rsidRPr="00A50B26">
        <w:rPr>
          <w:rFonts w:eastAsia="Calibri" w:cs="Arial"/>
          <w:szCs w:val="22"/>
          <w:lang w:val="en-GB" w:eastAsia="en-US"/>
        </w:rPr>
        <w:t xml:space="preserve"> corresponding to </w:t>
      </w:r>
      <w:r w:rsidR="00136DA7">
        <w:rPr>
          <w:rFonts w:eastAsia="Calibri" w:cs="Arial"/>
          <w:szCs w:val="22"/>
          <w:lang w:val="en-GB" w:eastAsia="en-US"/>
        </w:rPr>
        <w:t xml:space="preserve">approximately </w:t>
      </w:r>
      <w:r w:rsidRPr="00A50B26">
        <w:rPr>
          <w:rFonts w:eastAsia="Calibri" w:cs="Arial"/>
          <w:szCs w:val="22"/>
          <w:lang w:val="en-GB" w:eastAsia="en-US"/>
        </w:rPr>
        <w:t xml:space="preserve">3 percent of the outstanding shares and votes in </w:t>
      </w:r>
      <w:r w:rsidR="00531B23">
        <w:rPr>
          <w:rFonts w:eastAsia="Calibri" w:cs="Arial"/>
          <w:szCs w:val="22"/>
          <w:lang w:val="en-GB" w:eastAsia="en-US"/>
        </w:rPr>
        <w:t>Brighter</w:t>
      </w:r>
      <w:r w:rsidRPr="00A50B26">
        <w:rPr>
          <w:rFonts w:eastAsia="Calibri" w:cs="Arial"/>
          <w:szCs w:val="22"/>
          <w:lang w:val="en-GB" w:eastAsia="en-US"/>
        </w:rPr>
        <w:t>.</w:t>
      </w:r>
      <w:r w:rsidR="00110941">
        <w:rPr>
          <w:rFonts w:eastAsia="Calibri" w:cs="Arial"/>
          <w:szCs w:val="22"/>
          <w:lang w:val="en-GB" w:eastAsia="en-US"/>
        </w:rPr>
        <w:t xml:space="preserve"> </w:t>
      </w:r>
      <w:r w:rsidR="00761EC9" w:rsidRPr="00761EC9">
        <w:rPr>
          <w:rFonts w:eastAsia="Calibri" w:cs="Arial"/>
          <w:szCs w:val="22"/>
          <w:lang w:val="en-GB" w:eastAsia="en-US"/>
        </w:rPr>
        <w:t>The calculation in this notice is based on 199,036,580 shares of which 4,592,991 shares refer to exercised warrants that have not yet been registered with the Swedish Companies Registration Office.</w:t>
      </w:r>
    </w:p>
    <w:p w:rsidR="00B11E43" w:rsidRPr="00A50B26" w:rsidRDefault="00B11E43" w:rsidP="00A50B26">
      <w:pPr>
        <w:keepNext/>
        <w:rPr>
          <w:rFonts w:eastAsia="Calibri" w:cs="Arial"/>
          <w:b/>
          <w:szCs w:val="22"/>
          <w:lang w:val="en-GB" w:eastAsia="en-US"/>
        </w:rPr>
      </w:pPr>
      <w:r w:rsidRPr="00A50B26">
        <w:rPr>
          <w:rFonts w:eastAsia="Calibri" w:cs="Arial"/>
          <w:b/>
          <w:szCs w:val="22"/>
          <w:lang w:val="en-GB" w:eastAsia="en-US"/>
        </w:rPr>
        <w:t>Dilution</w:t>
      </w:r>
    </w:p>
    <w:p w:rsidR="001639D6" w:rsidRPr="00A50B26" w:rsidRDefault="00B11E43" w:rsidP="00A50B26">
      <w:pPr>
        <w:keepNext/>
        <w:rPr>
          <w:rFonts w:eastAsia="Calibri" w:cs="Arial"/>
          <w:szCs w:val="22"/>
          <w:lang w:val="en-GB" w:eastAsia="en-US"/>
        </w:rPr>
      </w:pPr>
      <w:r w:rsidRPr="00A50B26">
        <w:rPr>
          <w:rFonts w:eastAsia="Calibri" w:cs="Arial"/>
          <w:szCs w:val="22"/>
          <w:lang w:val="en-GB" w:eastAsia="en-US"/>
        </w:rPr>
        <w:t xml:space="preserve">The total number of warrants issued to enable the delivery and for hedging costs is </w:t>
      </w:r>
      <w:bookmarkStart w:id="12" w:name="_Hlk40199335"/>
      <w:r w:rsidR="007D427D" w:rsidRPr="007D427D">
        <w:rPr>
          <w:rFonts w:eastAsia="Calibri" w:cs="Arial"/>
          <w:szCs w:val="22"/>
          <w:lang w:val="en-GB" w:eastAsia="en-US"/>
        </w:rPr>
        <w:t>7</w:t>
      </w:r>
      <w:r w:rsidR="007D427D">
        <w:rPr>
          <w:rFonts w:eastAsia="Calibri" w:cs="Arial"/>
          <w:szCs w:val="22"/>
          <w:lang w:val="en-GB" w:eastAsia="en-US"/>
        </w:rPr>
        <w:t>,</w:t>
      </w:r>
      <w:r w:rsidR="00110941">
        <w:rPr>
          <w:rFonts w:eastAsia="Calibri" w:cs="Arial"/>
          <w:szCs w:val="22"/>
          <w:lang w:val="en-GB" w:eastAsia="en-US"/>
        </w:rPr>
        <w:t>847</w:t>
      </w:r>
      <w:r w:rsidR="007D427D">
        <w:rPr>
          <w:rFonts w:eastAsia="Calibri" w:cs="Arial"/>
          <w:szCs w:val="22"/>
          <w:lang w:val="en-GB" w:eastAsia="en-US"/>
        </w:rPr>
        <w:t>,</w:t>
      </w:r>
      <w:bookmarkEnd w:id="12"/>
      <w:r w:rsidR="00110941">
        <w:rPr>
          <w:rFonts w:eastAsia="Calibri" w:cs="Arial"/>
          <w:szCs w:val="22"/>
          <w:lang w:val="en-GB" w:eastAsia="en-US"/>
        </w:rPr>
        <w:t>173</w:t>
      </w:r>
      <w:r w:rsidRPr="00A50B26">
        <w:rPr>
          <w:rFonts w:eastAsia="Calibri" w:cs="Arial"/>
          <w:szCs w:val="22"/>
          <w:lang w:val="en-GB" w:eastAsia="en-US"/>
        </w:rPr>
        <w:t xml:space="preserve">. At full utilisation of the warrants, the number of outstanding shares in the company will increase by </w:t>
      </w:r>
      <w:r w:rsidR="007D427D" w:rsidRPr="007D427D">
        <w:rPr>
          <w:rFonts w:eastAsia="Calibri" w:cs="Arial"/>
          <w:szCs w:val="22"/>
          <w:lang w:val="en-GB" w:eastAsia="en-US"/>
        </w:rPr>
        <w:t>7,</w:t>
      </w:r>
      <w:r w:rsidR="00110941">
        <w:rPr>
          <w:rFonts w:eastAsia="Calibri" w:cs="Arial"/>
          <w:szCs w:val="22"/>
          <w:lang w:val="en-GB" w:eastAsia="en-US"/>
        </w:rPr>
        <w:t>847</w:t>
      </w:r>
      <w:r w:rsidR="007D427D" w:rsidRPr="007D427D">
        <w:rPr>
          <w:rFonts w:eastAsia="Calibri" w:cs="Arial"/>
          <w:szCs w:val="22"/>
          <w:lang w:val="en-GB" w:eastAsia="en-US"/>
        </w:rPr>
        <w:t>,</w:t>
      </w:r>
      <w:r w:rsidR="00110941">
        <w:rPr>
          <w:rFonts w:eastAsia="Calibri" w:cs="Arial"/>
          <w:szCs w:val="22"/>
          <w:lang w:val="en-GB" w:eastAsia="en-US"/>
        </w:rPr>
        <w:t>173</w:t>
      </w:r>
      <w:r w:rsidRPr="00A50B26">
        <w:rPr>
          <w:rFonts w:eastAsia="Calibri" w:cs="Arial"/>
          <w:szCs w:val="22"/>
          <w:lang w:val="en-GB" w:eastAsia="en-US"/>
        </w:rPr>
        <w:t>. These shares constitute approximately 3,94 per cent of the number of shares and votes</w:t>
      </w:r>
      <w:r w:rsidR="0071488A">
        <w:rPr>
          <w:rFonts w:eastAsia="Calibri" w:cs="Arial"/>
          <w:szCs w:val="22"/>
          <w:lang w:val="en-GB" w:eastAsia="en-US"/>
        </w:rPr>
        <w:t xml:space="preserve"> in Brighter</w:t>
      </w:r>
      <w:r w:rsidR="00DD2983">
        <w:rPr>
          <w:rFonts w:eastAsia="Calibri" w:cs="Arial"/>
          <w:szCs w:val="22"/>
          <w:lang w:val="en-GB" w:eastAsia="en-US"/>
        </w:rPr>
        <w:t>.</w:t>
      </w:r>
    </w:p>
    <w:p w:rsidR="00B11E43" w:rsidRPr="00A50B26" w:rsidRDefault="00B11E43" w:rsidP="00A50B26">
      <w:pPr>
        <w:keepNext/>
        <w:rPr>
          <w:rFonts w:eastAsia="Calibri" w:cs="Arial"/>
          <w:b/>
          <w:szCs w:val="22"/>
          <w:lang w:val="en-GB" w:eastAsia="en-US"/>
        </w:rPr>
      </w:pPr>
      <w:r w:rsidRPr="00A50B26">
        <w:rPr>
          <w:rFonts w:eastAsia="Calibri" w:cs="Arial"/>
          <w:b/>
          <w:szCs w:val="22"/>
          <w:lang w:val="en-GB" w:eastAsia="en-US"/>
        </w:rPr>
        <w:t>Delivery and cost-hedging measures</w:t>
      </w:r>
    </w:p>
    <w:p w:rsidR="00B11E43" w:rsidRPr="00A50B26" w:rsidRDefault="00B11E43" w:rsidP="00A50B26">
      <w:pPr>
        <w:keepNext/>
        <w:rPr>
          <w:rFonts w:eastAsia="Calibri" w:cs="Arial"/>
          <w:szCs w:val="22"/>
          <w:lang w:val="en-GB" w:eastAsia="en-US"/>
        </w:rPr>
      </w:pPr>
      <w:r w:rsidRPr="00A50B26">
        <w:rPr>
          <w:rFonts w:eastAsia="Calibri" w:cs="Arial"/>
          <w:szCs w:val="22"/>
          <w:lang w:val="en-GB" w:eastAsia="en-US"/>
        </w:rPr>
        <w:t xml:space="preserve">In order to secure </w:t>
      </w:r>
      <w:proofErr w:type="spellStart"/>
      <w:r w:rsidRPr="00A50B26">
        <w:rPr>
          <w:rFonts w:eastAsia="Calibri" w:cs="Arial"/>
          <w:szCs w:val="22"/>
          <w:lang w:val="en-GB" w:eastAsia="en-US"/>
        </w:rPr>
        <w:t>Brighter’s</w:t>
      </w:r>
      <w:proofErr w:type="spellEnd"/>
      <w:r w:rsidRPr="00A50B26">
        <w:rPr>
          <w:rFonts w:eastAsia="Calibri" w:cs="Arial"/>
          <w:szCs w:val="22"/>
          <w:lang w:val="en-GB" w:eastAsia="en-US"/>
        </w:rPr>
        <w:t xml:space="preserve"> obligations pursuant to the Performance Share Rights, the Board proposes that Brighter shall issue and resolve to transfer warrants to the Participants (according to item 15 a) and b)). If necessary to secure certain costs, the Board proposes that it shall be authorized to enter into a swap-agreement with a third part (inter alia a shareholder or a financial institute</w:t>
      </w:r>
      <w:r w:rsidR="00383673">
        <w:rPr>
          <w:rFonts w:eastAsia="Calibri" w:cs="Arial"/>
          <w:szCs w:val="22"/>
          <w:lang w:val="en-GB" w:eastAsia="en-US"/>
        </w:rPr>
        <w:t>)</w:t>
      </w:r>
      <w:r w:rsidRPr="00A50B26">
        <w:rPr>
          <w:rFonts w:eastAsia="Calibri" w:cs="Arial"/>
          <w:szCs w:val="22"/>
          <w:lang w:val="en-GB" w:eastAsia="en-US"/>
        </w:rPr>
        <w:t>, according to item 15 a) and c).</w:t>
      </w:r>
    </w:p>
    <w:p w:rsidR="00B11E43" w:rsidRPr="00A50B26" w:rsidRDefault="00B11E43" w:rsidP="00A50B26">
      <w:pPr>
        <w:keepNext/>
        <w:rPr>
          <w:rFonts w:cs="Arial"/>
          <w:b/>
          <w:szCs w:val="22"/>
          <w:lang w:val="en-GB"/>
        </w:rPr>
      </w:pPr>
      <w:r w:rsidRPr="00A50B26">
        <w:rPr>
          <w:rFonts w:cs="Arial"/>
          <w:b/>
          <w:szCs w:val="22"/>
          <w:lang w:val="en-GB"/>
        </w:rPr>
        <w:t>Costs for LTI 2020, performance targets, structure and administration</w:t>
      </w:r>
      <w:r w:rsidR="00DF5762">
        <w:rPr>
          <w:rFonts w:cs="Arial"/>
          <w:b/>
          <w:szCs w:val="22"/>
          <w:lang w:val="en-GB"/>
        </w:rPr>
        <w:t xml:space="preserve"> of the program</w:t>
      </w:r>
    </w:p>
    <w:p w:rsidR="00B11E43" w:rsidRPr="00A50B26" w:rsidRDefault="00B11E43" w:rsidP="00A50B26">
      <w:pPr>
        <w:keepNext/>
        <w:rPr>
          <w:rFonts w:cs="Arial"/>
          <w:szCs w:val="22"/>
          <w:lang w:val="en-GB"/>
        </w:rPr>
      </w:pPr>
      <w:r w:rsidRPr="00A50B26">
        <w:rPr>
          <w:rFonts w:cs="Arial"/>
          <w:szCs w:val="22"/>
          <w:lang w:val="en-GB"/>
        </w:rPr>
        <w:t xml:space="preserve">As a result of the proposed delivery and cost-hedging measures (item 15 a) – c)), </w:t>
      </w:r>
      <w:proofErr w:type="spellStart"/>
      <w:r w:rsidRPr="00A50B26">
        <w:rPr>
          <w:rFonts w:cs="Arial"/>
          <w:szCs w:val="22"/>
          <w:lang w:val="en-GB"/>
        </w:rPr>
        <w:t>Brighter’s</w:t>
      </w:r>
      <w:proofErr w:type="spellEnd"/>
      <w:r w:rsidRPr="00A50B26">
        <w:rPr>
          <w:rFonts w:cs="Arial"/>
          <w:szCs w:val="22"/>
          <w:lang w:val="en-GB"/>
        </w:rPr>
        <w:t xml:space="preserve"> liquidity will only be impacted by administrative costs and VAT occurring in relation to LTI 2020.</w:t>
      </w:r>
    </w:p>
    <w:p w:rsidR="00B11E43" w:rsidRPr="00A50B26" w:rsidRDefault="00B11E43" w:rsidP="00A50B26">
      <w:pPr>
        <w:keepNext/>
        <w:rPr>
          <w:rFonts w:cs="Arial"/>
          <w:szCs w:val="22"/>
          <w:lang w:val="en-GB"/>
        </w:rPr>
      </w:pPr>
      <w:r w:rsidRPr="00A50B26">
        <w:rPr>
          <w:rFonts w:cs="Arial"/>
          <w:szCs w:val="22"/>
          <w:lang w:val="en-GB"/>
        </w:rPr>
        <w:t>Information on performance targets, maximum costs, the structure and administration of the program, as well as a description of outstanding incentive schemes in Brighter, will be</w:t>
      </w:r>
      <w:r w:rsidR="00A50B26" w:rsidRPr="00A50B26">
        <w:rPr>
          <w:rFonts w:cs="Arial"/>
          <w:szCs w:val="22"/>
          <w:lang w:val="en-GB"/>
        </w:rPr>
        <w:t xml:space="preserve"> included in the Board’s complete proposal to the meeting.</w:t>
      </w:r>
    </w:p>
    <w:p w:rsidR="002A3598" w:rsidRPr="00A50B26" w:rsidRDefault="002A3598" w:rsidP="00A50B26">
      <w:pPr>
        <w:rPr>
          <w:rFonts w:eastAsia="Calibri" w:cs="Arial"/>
          <w:b/>
          <w:szCs w:val="22"/>
          <w:lang w:val="en-GB" w:eastAsia="en-US"/>
        </w:rPr>
      </w:pPr>
      <w:r w:rsidRPr="00A50B26">
        <w:rPr>
          <w:rFonts w:eastAsia="Calibri" w:cs="Arial"/>
          <w:b/>
          <w:szCs w:val="22"/>
          <w:lang w:val="en-GB" w:eastAsia="en-US"/>
        </w:rPr>
        <w:t>Preparation of the matter</w:t>
      </w:r>
    </w:p>
    <w:p w:rsidR="002A3598" w:rsidRPr="00A50B26" w:rsidRDefault="002A3598" w:rsidP="00A50B26">
      <w:pPr>
        <w:rPr>
          <w:rFonts w:eastAsia="Calibri" w:cs="Arial"/>
          <w:szCs w:val="22"/>
          <w:lang w:val="en-GB" w:eastAsia="en-US"/>
        </w:rPr>
      </w:pPr>
      <w:r w:rsidRPr="00A50B26">
        <w:rPr>
          <w:rFonts w:eastAsia="Calibri" w:cs="Arial"/>
          <w:szCs w:val="22"/>
          <w:lang w:val="en-GB" w:eastAsia="en-US"/>
        </w:rPr>
        <w:t xml:space="preserve">LTI 2020 was initiated by the Board of </w:t>
      </w:r>
      <w:r w:rsidRPr="00A50B26">
        <w:rPr>
          <w:rFonts w:cs="Arial"/>
          <w:szCs w:val="22"/>
          <w:lang w:val="en-GB"/>
        </w:rPr>
        <w:t>Brighter</w:t>
      </w:r>
      <w:r w:rsidRPr="00A50B26">
        <w:rPr>
          <w:rFonts w:eastAsia="Calibri" w:cs="Arial"/>
          <w:szCs w:val="22"/>
          <w:lang w:val="en-GB" w:eastAsia="en-US"/>
        </w:rPr>
        <w:t xml:space="preserve"> and has been prepared in consultation with </w:t>
      </w:r>
      <w:proofErr w:type="spellStart"/>
      <w:r w:rsidRPr="00A50B26">
        <w:rPr>
          <w:rFonts w:eastAsia="Calibri" w:cs="Arial"/>
          <w:szCs w:val="22"/>
          <w:lang w:val="en-GB" w:eastAsia="en-US"/>
        </w:rPr>
        <w:t>Advokatfirman</w:t>
      </w:r>
      <w:proofErr w:type="spellEnd"/>
      <w:r w:rsidRPr="00A50B26">
        <w:rPr>
          <w:rFonts w:eastAsia="Calibri" w:cs="Arial"/>
          <w:szCs w:val="22"/>
          <w:lang w:val="en-GB" w:eastAsia="en-US"/>
        </w:rPr>
        <w:t xml:space="preserve"> Lindahl KB. </w:t>
      </w:r>
    </w:p>
    <w:p w:rsidR="002A3598" w:rsidRPr="00A50B26" w:rsidRDefault="002A3598" w:rsidP="00A50B26">
      <w:pPr>
        <w:rPr>
          <w:rFonts w:eastAsia="Calibri" w:cs="Arial"/>
          <w:b/>
          <w:szCs w:val="22"/>
          <w:lang w:val="en-GB" w:eastAsia="en-US"/>
        </w:rPr>
      </w:pPr>
      <w:r w:rsidRPr="00A50B26">
        <w:rPr>
          <w:rFonts w:eastAsia="Calibri" w:cs="Arial"/>
          <w:b/>
          <w:szCs w:val="22"/>
          <w:lang w:val="en-GB" w:eastAsia="en-US"/>
        </w:rPr>
        <w:t>The Board’s proposal for a resolution</w:t>
      </w:r>
    </w:p>
    <w:p w:rsidR="00051B64" w:rsidRPr="00A50B26" w:rsidRDefault="002A3598" w:rsidP="00A50B26">
      <w:pPr>
        <w:rPr>
          <w:rFonts w:eastAsia="Calibri" w:cs="Arial"/>
          <w:szCs w:val="22"/>
          <w:lang w:val="en-GB" w:eastAsia="en-US"/>
        </w:rPr>
      </w:pPr>
      <w:r w:rsidRPr="00A50B26">
        <w:rPr>
          <w:rFonts w:eastAsia="Calibri" w:cs="Arial"/>
          <w:szCs w:val="22"/>
          <w:lang w:val="en-GB" w:eastAsia="en-US"/>
        </w:rPr>
        <w:t>In consideration of the aforementioned description, the Board proposes that the annual general meeting resolves to implement LTI 2020.</w:t>
      </w:r>
    </w:p>
    <w:p w:rsidR="002A3598" w:rsidRPr="00A50B26" w:rsidRDefault="002A3598" w:rsidP="00A50B26">
      <w:pPr>
        <w:rPr>
          <w:szCs w:val="22"/>
          <w:lang w:val="en-GB"/>
        </w:rPr>
      </w:pPr>
    </w:p>
    <w:p w:rsidR="00A50B26" w:rsidRPr="001D780B" w:rsidRDefault="00A50B26" w:rsidP="00A50B26">
      <w:pPr>
        <w:rPr>
          <w:b/>
          <w:szCs w:val="22"/>
          <w:lang w:val="en-GB"/>
        </w:rPr>
      </w:pPr>
      <w:r>
        <w:rPr>
          <w:b/>
          <w:szCs w:val="22"/>
          <w:lang w:val="en-GB"/>
        </w:rPr>
        <w:lastRenderedPageBreak/>
        <w:t>Item</w:t>
      </w:r>
      <w:r w:rsidR="00221943" w:rsidRPr="00A50B26">
        <w:rPr>
          <w:b/>
          <w:szCs w:val="22"/>
          <w:lang w:val="en-GB"/>
        </w:rPr>
        <w:t xml:space="preserve"> </w:t>
      </w:r>
      <w:r w:rsidR="00221943" w:rsidRPr="00A50B26">
        <w:rPr>
          <w:b/>
          <w:szCs w:val="22"/>
          <w:lang w:val="en-GB"/>
        </w:rPr>
        <w:fldChar w:fldCharType="begin"/>
      </w:r>
      <w:r w:rsidR="00221943" w:rsidRPr="00A50B26">
        <w:rPr>
          <w:b/>
          <w:szCs w:val="22"/>
          <w:lang w:val="en-GB"/>
        </w:rPr>
        <w:instrText xml:space="preserve"> REF _Ref39613906 \r \h </w:instrText>
      </w:r>
      <w:r w:rsidR="00D960DE" w:rsidRPr="00A50B26">
        <w:rPr>
          <w:b/>
          <w:szCs w:val="22"/>
          <w:lang w:val="en-GB"/>
        </w:rPr>
        <w:instrText xml:space="preserve"> \* MERGEFORMAT </w:instrText>
      </w:r>
      <w:r w:rsidR="00221943" w:rsidRPr="00A50B26">
        <w:rPr>
          <w:b/>
          <w:szCs w:val="22"/>
          <w:lang w:val="en-GB"/>
        </w:rPr>
      </w:r>
      <w:r w:rsidR="00221943" w:rsidRPr="00A50B26">
        <w:rPr>
          <w:b/>
          <w:szCs w:val="22"/>
          <w:lang w:val="en-GB"/>
        </w:rPr>
        <w:fldChar w:fldCharType="separate"/>
      </w:r>
      <w:r w:rsidR="002B32A5">
        <w:rPr>
          <w:b/>
          <w:szCs w:val="22"/>
          <w:lang w:val="en-GB"/>
        </w:rPr>
        <w:t>15</w:t>
      </w:r>
      <w:r w:rsidR="00221943" w:rsidRPr="00A50B26">
        <w:rPr>
          <w:b/>
          <w:szCs w:val="22"/>
          <w:lang w:val="en-GB"/>
        </w:rPr>
        <w:fldChar w:fldCharType="end"/>
      </w:r>
      <w:r w:rsidR="00221943" w:rsidRPr="00A50B26">
        <w:rPr>
          <w:b/>
          <w:szCs w:val="22"/>
          <w:lang w:val="en-GB"/>
        </w:rPr>
        <w:t xml:space="preserve"> – </w:t>
      </w:r>
      <w:r w:rsidR="00192AC1">
        <w:rPr>
          <w:b/>
          <w:szCs w:val="22"/>
          <w:lang w:val="en-GB"/>
        </w:rPr>
        <w:t>Proposal for r</w:t>
      </w:r>
      <w:r w:rsidR="00AF4C6F" w:rsidRPr="00A50B26">
        <w:rPr>
          <w:b/>
          <w:szCs w:val="22"/>
          <w:lang w:val="en-GB"/>
        </w:rPr>
        <w:t>esolution on delivery and cost-hedging measures for LTI 2020</w:t>
      </w:r>
    </w:p>
    <w:p w:rsidR="002A3598" w:rsidRPr="00A50B26" w:rsidRDefault="002A3598" w:rsidP="00A50B26">
      <w:pPr>
        <w:rPr>
          <w:rFonts w:cs="Arial"/>
          <w:b/>
          <w:bCs/>
          <w:szCs w:val="22"/>
          <w:lang w:val="en-GB"/>
        </w:rPr>
      </w:pPr>
      <w:r w:rsidRPr="00A50B26">
        <w:rPr>
          <w:rFonts w:cs="Arial"/>
          <w:b/>
          <w:bCs/>
          <w:szCs w:val="22"/>
          <w:lang w:val="en-GB"/>
        </w:rPr>
        <w:t>a) Directed issue of warrants</w:t>
      </w:r>
    </w:p>
    <w:p w:rsidR="002A3598" w:rsidRPr="00A50B26" w:rsidRDefault="002A3598" w:rsidP="00A50B26">
      <w:pPr>
        <w:rPr>
          <w:rFonts w:cs="Arial"/>
          <w:szCs w:val="22"/>
          <w:lang w:val="en-GB"/>
        </w:rPr>
      </w:pPr>
      <w:r w:rsidRPr="00A50B26">
        <w:rPr>
          <w:rFonts w:cs="Arial"/>
          <w:szCs w:val="22"/>
          <w:lang w:val="en-GB"/>
        </w:rPr>
        <w:t xml:space="preserve">The Board proposes that the general meeting resolves on a directed issue of </w:t>
      </w:r>
      <w:r w:rsidR="007D427D" w:rsidRPr="007D427D">
        <w:rPr>
          <w:rFonts w:cs="Arial"/>
          <w:szCs w:val="22"/>
          <w:lang w:val="en-GB"/>
        </w:rPr>
        <w:t>7,</w:t>
      </w:r>
      <w:r w:rsidR="00110941">
        <w:rPr>
          <w:rFonts w:cs="Arial"/>
          <w:szCs w:val="22"/>
          <w:lang w:val="en-GB"/>
        </w:rPr>
        <w:t>847</w:t>
      </w:r>
      <w:r w:rsidR="007D427D" w:rsidRPr="007D427D">
        <w:rPr>
          <w:rFonts w:cs="Arial"/>
          <w:szCs w:val="22"/>
          <w:lang w:val="en-GB"/>
        </w:rPr>
        <w:t>,</w:t>
      </w:r>
      <w:r w:rsidR="00110941">
        <w:rPr>
          <w:rFonts w:cs="Arial"/>
          <w:szCs w:val="22"/>
          <w:lang w:val="en-GB"/>
        </w:rPr>
        <w:t>173</w:t>
      </w:r>
      <w:r w:rsidR="00A50B26" w:rsidRPr="00A50B26">
        <w:rPr>
          <w:rFonts w:cs="Arial"/>
          <w:szCs w:val="22"/>
          <w:lang w:val="en-GB"/>
        </w:rPr>
        <w:t xml:space="preserve"> </w:t>
      </w:r>
      <w:r w:rsidRPr="00A50B26">
        <w:rPr>
          <w:rFonts w:cs="Arial"/>
          <w:szCs w:val="22"/>
          <w:lang w:val="en-GB"/>
        </w:rPr>
        <w:t xml:space="preserve">warrants with the right to subscribe for new shares in the company, </w:t>
      </w:r>
      <w:r w:rsidR="00B705A2">
        <w:rPr>
          <w:rFonts w:cs="Arial"/>
          <w:szCs w:val="22"/>
          <w:lang w:val="en-GB"/>
        </w:rPr>
        <w:t xml:space="preserve">mainly </w:t>
      </w:r>
      <w:r w:rsidRPr="00A50B26">
        <w:rPr>
          <w:rFonts w:cs="Arial"/>
          <w:szCs w:val="22"/>
          <w:lang w:val="en-GB"/>
        </w:rPr>
        <w:t>in accordance with the below proposal.</w:t>
      </w:r>
    </w:p>
    <w:p w:rsidR="002A3598" w:rsidRPr="00A50B26" w:rsidRDefault="002A3598" w:rsidP="00A50B26">
      <w:pPr>
        <w:pStyle w:val="Lista1"/>
        <w:tabs>
          <w:tab w:val="clear" w:pos="1729"/>
        </w:tabs>
        <w:spacing w:before="120" w:after="60" w:line="264" w:lineRule="auto"/>
        <w:ind w:left="709" w:hanging="425"/>
        <w:contextualSpacing w:val="0"/>
        <w:jc w:val="both"/>
        <w:rPr>
          <w:sz w:val="22"/>
          <w:szCs w:val="22"/>
        </w:rPr>
      </w:pPr>
      <w:r w:rsidRPr="00A50B26">
        <w:rPr>
          <w:sz w:val="22"/>
          <w:szCs w:val="22"/>
        </w:rPr>
        <w:t xml:space="preserve">The warrants are issued free of charge. Each warrant will give the right to subscribe for one new share in the company, thus the share capital of the company can increase with a maximum of SEK </w:t>
      </w:r>
      <w:r w:rsidR="007D427D" w:rsidRPr="007D427D">
        <w:rPr>
          <w:sz w:val="22"/>
          <w:szCs w:val="22"/>
        </w:rPr>
        <w:t>3</w:t>
      </w:r>
      <w:r w:rsidR="00110941">
        <w:rPr>
          <w:sz w:val="22"/>
          <w:szCs w:val="22"/>
        </w:rPr>
        <w:t>92</w:t>
      </w:r>
      <w:r w:rsidR="007D427D">
        <w:rPr>
          <w:sz w:val="22"/>
          <w:szCs w:val="22"/>
        </w:rPr>
        <w:t>,</w:t>
      </w:r>
      <w:r w:rsidR="007D427D" w:rsidRPr="007D427D">
        <w:rPr>
          <w:sz w:val="22"/>
          <w:szCs w:val="22"/>
        </w:rPr>
        <w:t>3</w:t>
      </w:r>
      <w:r w:rsidR="00110941">
        <w:rPr>
          <w:sz w:val="22"/>
          <w:szCs w:val="22"/>
        </w:rPr>
        <w:t>58</w:t>
      </w:r>
      <w:r w:rsidR="007D427D">
        <w:rPr>
          <w:sz w:val="22"/>
          <w:szCs w:val="22"/>
        </w:rPr>
        <w:t>.</w:t>
      </w:r>
      <w:r w:rsidR="00110941">
        <w:rPr>
          <w:sz w:val="22"/>
          <w:szCs w:val="22"/>
        </w:rPr>
        <w:t>65</w:t>
      </w:r>
      <w:r w:rsidRPr="00A50B26">
        <w:rPr>
          <w:sz w:val="22"/>
          <w:szCs w:val="22"/>
        </w:rPr>
        <w:t xml:space="preserve"> if the warrants are fully utilised. </w:t>
      </w:r>
    </w:p>
    <w:p w:rsidR="002A3598" w:rsidRPr="00A50B26" w:rsidRDefault="002A3598" w:rsidP="00A50B26">
      <w:pPr>
        <w:pStyle w:val="Lista1"/>
        <w:tabs>
          <w:tab w:val="clear" w:pos="1729"/>
        </w:tabs>
        <w:spacing w:before="120" w:after="60" w:line="264" w:lineRule="auto"/>
        <w:ind w:left="709" w:hanging="425"/>
        <w:contextualSpacing w:val="0"/>
        <w:jc w:val="both"/>
        <w:rPr>
          <w:sz w:val="22"/>
          <w:szCs w:val="22"/>
        </w:rPr>
      </w:pPr>
      <w:r w:rsidRPr="00A50B26">
        <w:rPr>
          <w:sz w:val="22"/>
          <w:szCs w:val="22"/>
        </w:rPr>
        <w:t>The right to subscribe for warrants shall, with a deviation from the shareholders’ preferential rights, be granted the company (Brighter AB (publ)) itself.</w:t>
      </w:r>
    </w:p>
    <w:p w:rsidR="002A3598" w:rsidRPr="00A50B26" w:rsidRDefault="002A3598" w:rsidP="00A50B26">
      <w:pPr>
        <w:pStyle w:val="Lista1"/>
        <w:tabs>
          <w:tab w:val="clear" w:pos="1729"/>
        </w:tabs>
        <w:spacing w:before="120" w:after="60" w:line="264" w:lineRule="auto"/>
        <w:ind w:left="709" w:hanging="425"/>
        <w:contextualSpacing w:val="0"/>
        <w:jc w:val="both"/>
        <w:rPr>
          <w:sz w:val="22"/>
          <w:szCs w:val="22"/>
        </w:rPr>
      </w:pPr>
      <w:r w:rsidRPr="00A50B26">
        <w:rPr>
          <w:sz w:val="22"/>
          <w:szCs w:val="22"/>
        </w:rPr>
        <w:t>Subscription to the warrants shall be made no later than 31 August 2020, with the Board reserving the right to extend this time limit.</w:t>
      </w:r>
    </w:p>
    <w:p w:rsidR="002A3598" w:rsidRPr="00A50B26" w:rsidRDefault="002A3598" w:rsidP="00A50B26">
      <w:pPr>
        <w:pStyle w:val="Lista1"/>
        <w:tabs>
          <w:tab w:val="clear" w:pos="1729"/>
        </w:tabs>
        <w:spacing w:before="120" w:after="60" w:line="264" w:lineRule="auto"/>
        <w:ind w:left="709" w:hanging="425"/>
        <w:contextualSpacing w:val="0"/>
        <w:jc w:val="both"/>
        <w:rPr>
          <w:sz w:val="22"/>
          <w:szCs w:val="22"/>
        </w:rPr>
      </w:pPr>
      <w:r w:rsidRPr="00A50B26">
        <w:rPr>
          <w:sz w:val="22"/>
          <w:szCs w:val="22"/>
        </w:rPr>
        <w:t>The warrants can be exercised to subscribe for shares in the company from the registration of the warrants with the Swedish Companies Registration Office and up to and including 31 December 2023.</w:t>
      </w:r>
    </w:p>
    <w:p w:rsidR="002A3598" w:rsidRPr="00A50B26" w:rsidRDefault="002A3598" w:rsidP="00A50B26">
      <w:pPr>
        <w:pStyle w:val="Lista1"/>
        <w:tabs>
          <w:tab w:val="clear" w:pos="1729"/>
        </w:tabs>
        <w:spacing w:before="120" w:after="60" w:line="264" w:lineRule="auto"/>
        <w:ind w:left="709" w:hanging="425"/>
        <w:contextualSpacing w:val="0"/>
        <w:jc w:val="both"/>
        <w:rPr>
          <w:sz w:val="22"/>
          <w:szCs w:val="22"/>
        </w:rPr>
      </w:pPr>
      <w:r w:rsidRPr="00A50B26">
        <w:rPr>
          <w:sz w:val="22"/>
          <w:szCs w:val="22"/>
        </w:rPr>
        <w:t>The warrants shall for the subscription of shares have an exercise price corresponding to the share’s quota value, SEK 0.05.</w:t>
      </w:r>
    </w:p>
    <w:p w:rsidR="002A3598" w:rsidRPr="00A50B26" w:rsidRDefault="002A3598" w:rsidP="00A50B26">
      <w:pPr>
        <w:pStyle w:val="Lista1"/>
        <w:tabs>
          <w:tab w:val="clear" w:pos="1729"/>
        </w:tabs>
        <w:spacing w:before="120" w:after="60" w:line="264" w:lineRule="auto"/>
        <w:ind w:left="709" w:hanging="425"/>
        <w:contextualSpacing w:val="0"/>
        <w:jc w:val="both"/>
        <w:rPr>
          <w:sz w:val="22"/>
          <w:szCs w:val="22"/>
        </w:rPr>
      </w:pPr>
      <w:r w:rsidRPr="00A50B26">
        <w:rPr>
          <w:sz w:val="22"/>
          <w:szCs w:val="22"/>
        </w:rPr>
        <w:t>The new shares issued under the warrants shall entitle to dividend as from the first record date for dividend to occur after the registration of the new shares with the Swedish Companies Registration Office.</w:t>
      </w:r>
    </w:p>
    <w:p w:rsidR="002A3598" w:rsidRPr="00A50B26" w:rsidRDefault="002A3598" w:rsidP="00A50B26">
      <w:pPr>
        <w:pStyle w:val="Lista1"/>
        <w:tabs>
          <w:tab w:val="clear" w:pos="1729"/>
        </w:tabs>
        <w:spacing w:before="120" w:after="60" w:line="264" w:lineRule="auto"/>
        <w:ind w:left="709" w:hanging="425"/>
        <w:contextualSpacing w:val="0"/>
        <w:jc w:val="both"/>
        <w:rPr>
          <w:sz w:val="22"/>
          <w:szCs w:val="22"/>
        </w:rPr>
      </w:pPr>
      <w:r w:rsidRPr="00A50B26">
        <w:rPr>
          <w:sz w:val="22"/>
          <w:szCs w:val="22"/>
        </w:rPr>
        <w:t>The number of shares issued under each warrant may be recalculated in accordance with recalculation principles due to a bonus issue, reverse share split or share split, rights issue and/or any similar event.</w:t>
      </w:r>
    </w:p>
    <w:p w:rsidR="002A3598" w:rsidRPr="00A50B26" w:rsidRDefault="002A3598" w:rsidP="00A50B26">
      <w:pPr>
        <w:rPr>
          <w:szCs w:val="22"/>
          <w:lang w:val="en-GB"/>
        </w:rPr>
      </w:pPr>
      <w:r w:rsidRPr="00A50B26">
        <w:rPr>
          <w:szCs w:val="22"/>
          <w:lang w:val="en-GB"/>
        </w:rPr>
        <w:t xml:space="preserve">The complete terms for and provisions on re-calculation of the warrants </w:t>
      </w:r>
      <w:r w:rsidR="00D1375B">
        <w:rPr>
          <w:szCs w:val="22"/>
          <w:lang w:val="en-GB"/>
        </w:rPr>
        <w:t>will be</w:t>
      </w:r>
      <w:r w:rsidR="00A50B26" w:rsidRPr="00A50B26">
        <w:rPr>
          <w:szCs w:val="22"/>
          <w:lang w:val="en-GB"/>
        </w:rPr>
        <w:t xml:space="preserve"> included in the Board’s complete proposal</w:t>
      </w:r>
      <w:r w:rsidR="00CC0C71">
        <w:rPr>
          <w:szCs w:val="22"/>
          <w:lang w:val="en-GB"/>
        </w:rPr>
        <w:t xml:space="preserve"> to the meeting</w:t>
      </w:r>
      <w:r w:rsidRPr="00A50B26">
        <w:rPr>
          <w:szCs w:val="22"/>
          <w:lang w:val="en-GB"/>
        </w:rPr>
        <w:t>.</w:t>
      </w:r>
    </w:p>
    <w:p w:rsidR="002A3598" w:rsidRPr="00A50B26" w:rsidRDefault="002A3598" w:rsidP="00A50B26">
      <w:pPr>
        <w:rPr>
          <w:szCs w:val="22"/>
          <w:lang w:val="en-GB"/>
        </w:rPr>
      </w:pPr>
      <w:r w:rsidRPr="00A50B26">
        <w:rPr>
          <w:szCs w:val="22"/>
          <w:lang w:val="en-GB"/>
        </w:rPr>
        <w:t>The reason for deviating from the shareholders’ preferential rights is that the company wishes to implement LTI 2020.</w:t>
      </w:r>
    </w:p>
    <w:p w:rsidR="002A3598" w:rsidRPr="00A50B26" w:rsidRDefault="002A3598" w:rsidP="00A50B26">
      <w:pPr>
        <w:rPr>
          <w:b/>
          <w:bCs/>
          <w:iCs/>
          <w:szCs w:val="22"/>
          <w:lang w:val="en-GB"/>
        </w:rPr>
      </w:pPr>
      <w:r w:rsidRPr="00A50B26">
        <w:rPr>
          <w:b/>
          <w:bCs/>
          <w:iCs/>
          <w:szCs w:val="22"/>
          <w:lang w:val="en-GB"/>
        </w:rPr>
        <w:t xml:space="preserve">b) Transfer of the warrants to </w:t>
      </w:r>
      <w:r w:rsidR="006B2762">
        <w:rPr>
          <w:b/>
          <w:bCs/>
          <w:iCs/>
          <w:szCs w:val="22"/>
          <w:lang w:val="en-GB"/>
        </w:rPr>
        <w:t>P</w:t>
      </w:r>
      <w:r w:rsidRPr="00A50B26">
        <w:rPr>
          <w:b/>
          <w:bCs/>
          <w:iCs/>
          <w:szCs w:val="22"/>
          <w:lang w:val="en-GB"/>
        </w:rPr>
        <w:t>articipants in LTI 2020</w:t>
      </w:r>
    </w:p>
    <w:p w:rsidR="002A3598" w:rsidRPr="00A50B26" w:rsidRDefault="002A3598" w:rsidP="00A50B26">
      <w:pPr>
        <w:rPr>
          <w:szCs w:val="22"/>
          <w:lang w:val="en-GB"/>
        </w:rPr>
      </w:pPr>
      <w:r w:rsidRPr="00A50B26">
        <w:rPr>
          <w:szCs w:val="22"/>
          <w:lang w:val="en-GB"/>
        </w:rPr>
        <w:t xml:space="preserve">The Board proposes that the meeting resolves to approve that the company, on one or more occasions, may transfer warrants to the </w:t>
      </w:r>
      <w:r w:rsidR="001A56B4">
        <w:rPr>
          <w:szCs w:val="22"/>
          <w:lang w:val="en-GB"/>
        </w:rPr>
        <w:t>P</w:t>
      </w:r>
      <w:r w:rsidRPr="00A50B26">
        <w:rPr>
          <w:szCs w:val="22"/>
          <w:lang w:val="en-GB"/>
        </w:rPr>
        <w:t>articipants in LTI 2020 in accordance with the terms and conditions of LTI 2020.</w:t>
      </w:r>
    </w:p>
    <w:p w:rsidR="002A3598" w:rsidRPr="00A50B26" w:rsidRDefault="002A3598" w:rsidP="00A50B26">
      <w:pPr>
        <w:rPr>
          <w:b/>
          <w:bCs/>
          <w:szCs w:val="22"/>
          <w:lang w:val="en-GB"/>
        </w:rPr>
      </w:pPr>
      <w:r w:rsidRPr="00A50B26">
        <w:rPr>
          <w:b/>
          <w:bCs/>
          <w:szCs w:val="22"/>
          <w:lang w:val="en-GB"/>
        </w:rPr>
        <w:t>c) Transfer of warrants to cover costs for LTI 2020 and authorization to enter into swap-agreements</w:t>
      </w:r>
    </w:p>
    <w:p w:rsidR="002A3598" w:rsidRPr="00A50B26" w:rsidRDefault="002A3598" w:rsidP="00A50B26">
      <w:pPr>
        <w:rPr>
          <w:szCs w:val="22"/>
          <w:lang w:val="en-GB"/>
        </w:rPr>
      </w:pPr>
      <w:r w:rsidRPr="00A50B26">
        <w:rPr>
          <w:szCs w:val="22"/>
          <w:lang w:val="en-GB"/>
        </w:rPr>
        <w:t xml:space="preserve">The Board proposes that the meeting resolves to approve that the company, on one or more occasions, transfers warrants to a third party to cover costs for LTI 2020. This may for example be achieved by the company entering into a swap agreement with a third party. </w:t>
      </w:r>
    </w:p>
    <w:p w:rsidR="00051B64" w:rsidRDefault="00051B64" w:rsidP="00A50B26">
      <w:pPr>
        <w:rPr>
          <w:szCs w:val="22"/>
          <w:lang w:val="en-GB"/>
        </w:rPr>
      </w:pPr>
    </w:p>
    <w:p w:rsidR="00EE5122" w:rsidRDefault="00EE5122" w:rsidP="00A50B26">
      <w:pPr>
        <w:rPr>
          <w:szCs w:val="22"/>
          <w:lang w:val="en-GB"/>
        </w:rPr>
      </w:pPr>
    </w:p>
    <w:p w:rsidR="00EE5122" w:rsidRPr="00A50B26" w:rsidRDefault="00EE5122" w:rsidP="00A50B26">
      <w:pPr>
        <w:rPr>
          <w:szCs w:val="22"/>
          <w:lang w:val="en-GB"/>
        </w:rPr>
      </w:pPr>
    </w:p>
    <w:p w:rsidR="00A50B26" w:rsidRPr="00C50341" w:rsidRDefault="00A50B26" w:rsidP="00C50341">
      <w:pPr>
        <w:rPr>
          <w:b/>
          <w:szCs w:val="22"/>
          <w:lang w:val="en-GB"/>
        </w:rPr>
      </w:pPr>
      <w:r w:rsidRPr="00425C78">
        <w:rPr>
          <w:b/>
          <w:szCs w:val="22"/>
          <w:lang w:val="en-US"/>
        </w:rPr>
        <w:lastRenderedPageBreak/>
        <w:t>Item</w:t>
      </w:r>
      <w:r w:rsidR="00624575" w:rsidRPr="00425C78">
        <w:rPr>
          <w:b/>
          <w:szCs w:val="22"/>
          <w:lang w:val="en-US"/>
        </w:rPr>
        <w:t xml:space="preserve"> </w:t>
      </w:r>
      <w:r w:rsidR="00425C78">
        <w:rPr>
          <w:b/>
          <w:szCs w:val="22"/>
          <w:lang w:val="en-GB"/>
        </w:rPr>
        <w:fldChar w:fldCharType="begin"/>
      </w:r>
      <w:r w:rsidR="00425C78" w:rsidRPr="00425C78">
        <w:rPr>
          <w:b/>
          <w:szCs w:val="22"/>
          <w:lang w:val="en-US"/>
        </w:rPr>
        <w:instrText xml:space="preserve"> REF _Ref40181100 \r \h </w:instrText>
      </w:r>
      <w:r w:rsidR="00425C78">
        <w:rPr>
          <w:b/>
          <w:szCs w:val="22"/>
          <w:lang w:val="en-GB"/>
        </w:rPr>
      </w:r>
      <w:r w:rsidR="00425C78">
        <w:rPr>
          <w:b/>
          <w:szCs w:val="22"/>
          <w:lang w:val="en-GB"/>
        </w:rPr>
        <w:fldChar w:fldCharType="separate"/>
      </w:r>
      <w:r w:rsidR="00425C78" w:rsidRPr="00425C78">
        <w:rPr>
          <w:b/>
          <w:szCs w:val="22"/>
          <w:lang w:val="en-US"/>
        </w:rPr>
        <w:t>16</w:t>
      </w:r>
      <w:r w:rsidR="00425C78">
        <w:rPr>
          <w:b/>
          <w:szCs w:val="22"/>
          <w:lang w:val="en-GB"/>
        </w:rPr>
        <w:fldChar w:fldCharType="end"/>
      </w:r>
      <w:r w:rsidR="00425C78">
        <w:rPr>
          <w:b/>
          <w:szCs w:val="22"/>
          <w:lang w:val="en-GB"/>
        </w:rPr>
        <w:t xml:space="preserve"> </w:t>
      </w:r>
      <w:r w:rsidR="00624575" w:rsidRPr="00A50B26">
        <w:rPr>
          <w:b/>
          <w:szCs w:val="22"/>
          <w:lang w:val="en-GB"/>
        </w:rPr>
        <w:t>–</w:t>
      </w:r>
      <w:r w:rsidR="00AF4C6F" w:rsidRPr="00A50B26">
        <w:rPr>
          <w:b/>
          <w:szCs w:val="22"/>
          <w:lang w:val="en-GB"/>
        </w:rPr>
        <w:t xml:space="preserve"> </w:t>
      </w:r>
      <w:r w:rsidR="00192AC1">
        <w:rPr>
          <w:b/>
          <w:szCs w:val="22"/>
          <w:lang w:val="en-GB"/>
        </w:rPr>
        <w:t>Proposal for r</w:t>
      </w:r>
      <w:r w:rsidR="00AF4C6F" w:rsidRPr="00A50B26">
        <w:rPr>
          <w:b/>
          <w:szCs w:val="22"/>
          <w:lang w:val="en-GB"/>
        </w:rPr>
        <w:t xml:space="preserve">esolution on the </w:t>
      </w:r>
      <w:r w:rsidR="007411B9" w:rsidRPr="00A50B26">
        <w:rPr>
          <w:b/>
          <w:szCs w:val="22"/>
          <w:lang w:val="en-GB"/>
        </w:rPr>
        <w:t>Directors’ Program</w:t>
      </w:r>
    </w:p>
    <w:p w:rsidR="001B60F3" w:rsidRPr="00A50B26" w:rsidRDefault="001B60F3" w:rsidP="00A50B26">
      <w:pPr>
        <w:jc w:val="left"/>
        <w:rPr>
          <w:rFonts w:cs="Arial"/>
          <w:b/>
          <w:szCs w:val="22"/>
          <w:lang w:val="en-GB"/>
        </w:rPr>
      </w:pPr>
      <w:r w:rsidRPr="00A50B26">
        <w:rPr>
          <w:rFonts w:cs="Arial"/>
          <w:b/>
          <w:szCs w:val="22"/>
          <w:lang w:val="en-GB"/>
        </w:rPr>
        <w:t xml:space="preserve">Background and reasons </w:t>
      </w:r>
    </w:p>
    <w:p w:rsidR="001B60F3" w:rsidRPr="00A50B26" w:rsidRDefault="001B60F3" w:rsidP="00A50B26">
      <w:pPr>
        <w:rPr>
          <w:rFonts w:eastAsia="Calibri" w:cs="Arial"/>
          <w:iCs/>
          <w:szCs w:val="22"/>
          <w:lang w:val="en-GB"/>
        </w:rPr>
      </w:pPr>
      <w:r w:rsidRPr="00A50B26">
        <w:rPr>
          <w:rFonts w:cs="Arial"/>
          <w:szCs w:val="22"/>
          <w:lang w:val="en-GB"/>
        </w:rPr>
        <w:t xml:space="preserve">The shareholder </w:t>
      </w:r>
      <w:r w:rsidR="00CA2BE5" w:rsidRPr="00CA2BE5">
        <w:rPr>
          <w:rFonts w:cs="Arial"/>
          <w:szCs w:val="22"/>
          <w:lang w:val="en-GB"/>
        </w:rPr>
        <w:t xml:space="preserve">Recall Capital Nordic AB </w:t>
      </w:r>
      <w:r w:rsidR="00D70D6A">
        <w:rPr>
          <w:rFonts w:cs="Arial"/>
          <w:szCs w:val="22"/>
          <w:lang w:val="en-GB"/>
        </w:rPr>
        <w:t>(the “</w:t>
      </w:r>
      <w:r w:rsidR="00D70D6A" w:rsidRPr="00D70D6A">
        <w:rPr>
          <w:rFonts w:cs="Arial"/>
          <w:b/>
          <w:szCs w:val="22"/>
          <w:lang w:val="en-GB"/>
        </w:rPr>
        <w:t>Shareholder</w:t>
      </w:r>
      <w:r w:rsidR="00D70D6A">
        <w:rPr>
          <w:rFonts w:cs="Arial"/>
          <w:szCs w:val="22"/>
          <w:lang w:val="en-GB"/>
        </w:rPr>
        <w:t xml:space="preserve">”) </w:t>
      </w:r>
      <w:r w:rsidRPr="00D70D6A">
        <w:rPr>
          <w:rFonts w:cs="Arial"/>
          <w:szCs w:val="22"/>
          <w:lang w:val="en-GB"/>
        </w:rPr>
        <w:t>believes</w:t>
      </w:r>
      <w:r w:rsidRPr="00A50B26">
        <w:rPr>
          <w:rFonts w:cs="Arial"/>
          <w:szCs w:val="22"/>
          <w:lang w:val="en-GB"/>
        </w:rPr>
        <w:t xml:space="preserve"> that it is to the benefit of Brighter AB if the company can disseminate and increase shareholding among the directors and ensure a common focus on long-term growth in value for the shareholders, which means that shareholders and directors will have the same target.</w:t>
      </w:r>
    </w:p>
    <w:p w:rsidR="00192AC1" w:rsidRPr="00670C2F" w:rsidRDefault="001B60F3" w:rsidP="00A50B26">
      <w:pPr>
        <w:rPr>
          <w:rFonts w:cs="Arial"/>
          <w:szCs w:val="22"/>
          <w:lang w:val="en-GB"/>
        </w:rPr>
      </w:pPr>
      <w:r w:rsidRPr="00A50B26">
        <w:rPr>
          <w:rFonts w:cs="Arial"/>
          <w:szCs w:val="22"/>
          <w:lang w:val="en-GB"/>
        </w:rPr>
        <w:t xml:space="preserve">Henceforth, it is proposed that the general meeting resolves to adopt the following performance-based incentive program for the </w:t>
      </w:r>
      <w:r w:rsidR="00C50341">
        <w:rPr>
          <w:rFonts w:cs="Arial"/>
          <w:szCs w:val="22"/>
          <w:lang w:val="en-GB"/>
        </w:rPr>
        <w:t>directors</w:t>
      </w:r>
      <w:r w:rsidR="00323B74">
        <w:rPr>
          <w:rFonts w:cs="Arial"/>
          <w:szCs w:val="22"/>
          <w:lang w:val="en-GB"/>
        </w:rPr>
        <w:t xml:space="preserve"> of Brighter AB (publ)</w:t>
      </w:r>
      <w:r w:rsidRPr="00A50B26">
        <w:rPr>
          <w:rFonts w:cs="Arial"/>
          <w:szCs w:val="22"/>
          <w:lang w:val="en-GB"/>
        </w:rPr>
        <w:t xml:space="preserve"> (</w:t>
      </w:r>
      <w:r w:rsidR="00A50B26">
        <w:rPr>
          <w:rFonts w:cs="Arial"/>
          <w:szCs w:val="22"/>
          <w:lang w:val="en-GB"/>
        </w:rPr>
        <w:t xml:space="preserve">the </w:t>
      </w:r>
      <w:r w:rsidRPr="00A50B26">
        <w:rPr>
          <w:rFonts w:cs="Arial"/>
          <w:szCs w:val="22"/>
          <w:lang w:val="en-GB"/>
        </w:rPr>
        <w:t>“</w:t>
      </w:r>
      <w:r w:rsidR="007411B9" w:rsidRPr="00A50B26">
        <w:rPr>
          <w:rFonts w:cs="Arial"/>
          <w:b/>
          <w:szCs w:val="22"/>
          <w:lang w:val="en-GB"/>
        </w:rPr>
        <w:t>Directors’ Program</w:t>
      </w:r>
      <w:r w:rsidRPr="00A50B26">
        <w:rPr>
          <w:rFonts w:cs="Arial"/>
          <w:szCs w:val="22"/>
          <w:lang w:val="en-GB"/>
        </w:rPr>
        <w:t>”)</w:t>
      </w:r>
      <w:r w:rsidR="00791CC8">
        <w:rPr>
          <w:rFonts w:cs="Arial"/>
          <w:szCs w:val="22"/>
          <w:lang w:val="en-GB"/>
        </w:rPr>
        <w:t>, mainly in accordance with the following</w:t>
      </w:r>
      <w:r w:rsidRPr="00A50B26">
        <w:rPr>
          <w:rFonts w:cs="Arial"/>
          <w:szCs w:val="22"/>
          <w:lang w:val="en-GB"/>
        </w:rPr>
        <w:t>.</w:t>
      </w:r>
    </w:p>
    <w:p w:rsidR="001B60F3" w:rsidRPr="00A50B26" w:rsidRDefault="001B60F3" w:rsidP="00A50B26">
      <w:pPr>
        <w:rPr>
          <w:rFonts w:cs="Arial"/>
          <w:b/>
          <w:szCs w:val="22"/>
          <w:lang w:val="en-GB"/>
        </w:rPr>
      </w:pPr>
      <w:r w:rsidRPr="00A50B26">
        <w:rPr>
          <w:rFonts w:cs="Arial"/>
          <w:b/>
          <w:szCs w:val="22"/>
          <w:lang w:val="en-GB"/>
        </w:rPr>
        <w:t xml:space="preserve">The </w:t>
      </w:r>
      <w:r w:rsidR="007411B9" w:rsidRPr="00A50B26">
        <w:rPr>
          <w:rFonts w:cs="Arial"/>
          <w:b/>
          <w:szCs w:val="22"/>
          <w:lang w:val="en-GB"/>
        </w:rPr>
        <w:t>Directors’ Program</w:t>
      </w:r>
    </w:p>
    <w:p w:rsidR="001B60F3" w:rsidRPr="00A50B26" w:rsidRDefault="001B60F3" w:rsidP="00A50B26">
      <w:pPr>
        <w:rPr>
          <w:rFonts w:cs="Arial"/>
          <w:szCs w:val="22"/>
          <w:lang w:val="en-GB"/>
        </w:rPr>
      </w:pPr>
      <w:r w:rsidRPr="00A50B26">
        <w:rPr>
          <w:rFonts w:cs="Arial"/>
          <w:szCs w:val="22"/>
          <w:lang w:val="en-GB"/>
        </w:rPr>
        <w:t xml:space="preserve">The </w:t>
      </w:r>
      <w:r w:rsidR="007411B9" w:rsidRPr="00A50B26">
        <w:rPr>
          <w:rFonts w:cs="Arial"/>
          <w:szCs w:val="22"/>
          <w:lang w:val="en-GB"/>
        </w:rPr>
        <w:t>Directors’ Program</w:t>
      </w:r>
      <w:r w:rsidR="00A50B26">
        <w:rPr>
          <w:rFonts w:cs="Arial"/>
          <w:szCs w:val="22"/>
          <w:lang w:val="en-GB"/>
        </w:rPr>
        <w:t xml:space="preserve"> </w:t>
      </w:r>
      <w:r w:rsidRPr="00A50B26">
        <w:rPr>
          <w:rFonts w:cs="Arial"/>
          <w:szCs w:val="22"/>
          <w:lang w:val="en-GB"/>
        </w:rPr>
        <w:t>shall be subject to the same conditions as LTI 2020 with the change regarding the qualifying terms and conditions set out below and the members of the Board shall be entitled to participate to the following extent:</w:t>
      </w:r>
    </w:p>
    <w:p w:rsidR="001B60F3" w:rsidRPr="00A50B26" w:rsidRDefault="001B60F3" w:rsidP="00A50B26">
      <w:pPr>
        <w:rPr>
          <w:rFonts w:cs="Arial"/>
          <w:szCs w:val="22"/>
          <w:lang w:val="en-GB"/>
        </w:rPr>
      </w:pPr>
      <w:r w:rsidRPr="00A50B26">
        <w:rPr>
          <w:rFonts w:cs="Arial"/>
          <w:szCs w:val="22"/>
          <w:lang w:val="en-GB"/>
        </w:rPr>
        <w:t xml:space="preserve">Category 1: </w:t>
      </w:r>
      <w:r w:rsidRPr="00A50B26">
        <w:rPr>
          <w:rFonts w:cs="Arial"/>
          <w:szCs w:val="22"/>
          <w:lang w:val="en-GB"/>
        </w:rPr>
        <w:tab/>
        <w:t>The Chair of the Board – 4</w:t>
      </w:r>
      <w:r w:rsidR="008269C9">
        <w:rPr>
          <w:rFonts w:cs="Arial"/>
          <w:szCs w:val="22"/>
          <w:lang w:val="en-GB"/>
        </w:rPr>
        <w:t>97</w:t>
      </w:r>
      <w:r w:rsidRPr="00A50B26">
        <w:rPr>
          <w:rFonts w:cs="Arial"/>
          <w:szCs w:val="22"/>
          <w:lang w:val="en-GB"/>
        </w:rPr>
        <w:t>,</w:t>
      </w:r>
      <w:r w:rsidR="008269C9">
        <w:rPr>
          <w:rFonts w:cs="Arial"/>
          <w:szCs w:val="22"/>
          <w:lang w:val="en-GB"/>
        </w:rPr>
        <w:t>591</w:t>
      </w:r>
      <w:r w:rsidRPr="00A50B26">
        <w:rPr>
          <w:rFonts w:cs="Arial"/>
          <w:szCs w:val="22"/>
          <w:lang w:val="en-GB"/>
        </w:rPr>
        <w:t xml:space="preserve"> Perfo</w:t>
      </w:r>
      <w:r w:rsidR="00A50B26">
        <w:rPr>
          <w:rFonts w:cs="Arial"/>
          <w:szCs w:val="22"/>
          <w:lang w:val="en-GB"/>
        </w:rPr>
        <w:t>r</w:t>
      </w:r>
      <w:r w:rsidRPr="00A50B26">
        <w:rPr>
          <w:rFonts w:cs="Arial"/>
          <w:szCs w:val="22"/>
          <w:lang w:val="en-GB"/>
        </w:rPr>
        <w:t xml:space="preserve">mance Share Rights </w:t>
      </w:r>
    </w:p>
    <w:p w:rsidR="001B60F3" w:rsidRPr="00A50B26" w:rsidRDefault="001B60F3" w:rsidP="00A50B26">
      <w:pPr>
        <w:ind w:left="1300" w:hanging="1300"/>
        <w:rPr>
          <w:rFonts w:cs="Arial"/>
          <w:szCs w:val="22"/>
          <w:lang w:val="en-GB"/>
        </w:rPr>
      </w:pPr>
      <w:r w:rsidRPr="00A50B26">
        <w:rPr>
          <w:rFonts w:cs="Arial"/>
          <w:szCs w:val="22"/>
          <w:lang w:val="en-GB"/>
        </w:rPr>
        <w:t xml:space="preserve">Category 2: </w:t>
      </w:r>
      <w:r w:rsidRPr="00A50B26">
        <w:rPr>
          <w:rFonts w:cs="Arial"/>
          <w:szCs w:val="22"/>
          <w:lang w:val="en-GB"/>
        </w:rPr>
        <w:tab/>
        <w:t>Directors</w:t>
      </w:r>
      <w:r w:rsidR="00A50B26">
        <w:rPr>
          <w:rFonts w:cs="Arial"/>
          <w:szCs w:val="22"/>
          <w:lang w:val="en-GB"/>
        </w:rPr>
        <w:t xml:space="preserve"> </w:t>
      </w:r>
      <w:r w:rsidRPr="00A50B26">
        <w:rPr>
          <w:rFonts w:cs="Arial"/>
          <w:szCs w:val="22"/>
          <w:lang w:val="en-GB"/>
        </w:rPr>
        <w:t>– 9</w:t>
      </w:r>
      <w:r w:rsidR="008269C9">
        <w:rPr>
          <w:rFonts w:cs="Arial"/>
          <w:szCs w:val="22"/>
          <w:lang w:val="en-GB"/>
        </w:rPr>
        <w:t>9</w:t>
      </w:r>
      <w:r w:rsidRPr="00A50B26">
        <w:rPr>
          <w:rFonts w:cs="Arial"/>
          <w:szCs w:val="22"/>
          <w:lang w:val="en-GB"/>
        </w:rPr>
        <w:t>,</w:t>
      </w:r>
      <w:r w:rsidR="008269C9">
        <w:rPr>
          <w:rFonts w:cs="Arial"/>
          <w:szCs w:val="22"/>
          <w:lang w:val="en-GB"/>
        </w:rPr>
        <w:t>518</w:t>
      </w:r>
      <w:r w:rsidRPr="00A50B26">
        <w:rPr>
          <w:rFonts w:cs="Arial"/>
          <w:szCs w:val="22"/>
          <w:lang w:val="en-GB"/>
        </w:rPr>
        <w:t xml:space="preserve"> Perfo</w:t>
      </w:r>
      <w:r w:rsidR="00A50B26">
        <w:rPr>
          <w:rFonts w:cs="Arial"/>
          <w:szCs w:val="22"/>
          <w:lang w:val="en-GB"/>
        </w:rPr>
        <w:t>r</w:t>
      </w:r>
      <w:r w:rsidRPr="00A50B26">
        <w:rPr>
          <w:rFonts w:cs="Arial"/>
          <w:szCs w:val="22"/>
          <w:lang w:val="en-GB"/>
        </w:rPr>
        <w:t>mance Share Rights per director, in total 4</w:t>
      </w:r>
      <w:r w:rsidR="008269C9">
        <w:rPr>
          <w:rFonts w:cs="Arial"/>
          <w:szCs w:val="22"/>
          <w:lang w:val="en-GB"/>
        </w:rPr>
        <w:t>97</w:t>
      </w:r>
      <w:r w:rsidRPr="00A50B26">
        <w:rPr>
          <w:rFonts w:cs="Arial"/>
          <w:szCs w:val="22"/>
          <w:lang w:val="en-GB"/>
        </w:rPr>
        <w:t>,</w:t>
      </w:r>
      <w:r w:rsidR="008269C9">
        <w:rPr>
          <w:rFonts w:cs="Arial"/>
          <w:szCs w:val="22"/>
          <w:lang w:val="en-GB"/>
        </w:rPr>
        <w:t>590</w:t>
      </w:r>
      <w:r w:rsidRPr="00A50B26">
        <w:rPr>
          <w:rFonts w:cs="Arial"/>
          <w:szCs w:val="22"/>
          <w:lang w:val="en-GB"/>
        </w:rPr>
        <w:t xml:space="preserve"> Perfo</w:t>
      </w:r>
      <w:r w:rsidR="00A50B26">
        <w:rPr>
          <w:rFonts w:cs="Arial"/>
          <w:szCs w:val="22"/>
          <w:lang w:val="en-GB"/>
        </w:rPr>
        <w:t>r</w:t>
      </w:r>
      <w:r w:rsidRPr="00A50B26">
        <w:rPr>
          <w:rFonts w:cs="Arial"/>
          <w:szCs w:val="22"/>
          <w:lang w:val="en-GB"/>
        </w:rPr>
        <w:t>mance Share Rights</w:t>
      </w:r>
      <w:r w:rsidR="007C5848">
        <w:rPr>
          <w:rFonts w:cs="Arial"/>
          <w:szCs w:val="22"/>
          <w:lang w:val="en-GB"/>
        </w:rPr>
        <w:t xml:space="preserve"> in this category</w:t>
      </w:r>
    </w:p>
    <w:p w:rsidR="001B60F3" w:rsidRPr="00A50B26" w:rsidRDefault="001B60F3" w:rsidP="00A50B26">
      <w:pPr>
        <w:rPr>
          <w:rFonts w:cs="Arial"/>
          <w:b/>
          <w:szCs w:val="22"/>
          <w:lang w:val="en-GB"/>
        </w:rPr>
      </w:pPr>
      <w:r w:rsidRPr="00A50B26">
        <w:rPr>
          <w:rFonts w:cs="Arial"/>
          <w:b/>
          <w:szCs w:val="22"/>
          <w:lang w:val="en-GB"/>
        </w:rPr>
        <w:t xml:space="preserve">Qualifying terms and conditions </w:t>
      </w:r>
    </w:p>
    <w:p w:rsidR="001B60F3" w:rsidRPr="00A50B26" w:rsidRDefault="001B60F3" w:rsidP="00A50B26">
      <w:pPr>
        <w:rPr>
          <w:rFonts w:cs="Arial"/>
          <w:szCs w:val="22"/>
          <w:lang w:val="en-GB"/>
        </w:rPr>
      </w:pPr>
      <w:r w:rsidRPr="00A50B26">
        <w:rPr>
          <w:rFonts w:cs="Arial"/>
          <w:szCs w:val="22"/>
          <w:lang w:val="en-GB"/>
        </w:rPr>
        <w:t>Unlike LTI 2020, the directors must earn one-third of the Performance Share Rights received for each of the fully completed terms of office from the date the director was elected to his position after the annual general meeting of 2020.</w:t>
      </w:r>
    </w:p>
    <w:p w:rsidR="001B60F3" w:rsidRPr="00A50B26" w:rsidRDefault="000A0CE2" w:rsidP="00A50B26">
      <w:pPr>
        <w:rPr>
          <w:rFonts w:cs="Arial"/>
          <w:szCs w:val="22"/>
          <w:lang w:val="en-GB"/>
        </w:rPr>
      </w:pPr>
      <w:r>
        <w:rPr>
          <w:rFonts w:cs="Arial"/>
          <w:szCs w:val="22"/>
          <w:lang w:val="en-GB"/>
        </w:rPr>
        <w:t xml:space="preserve">As is the case in LTI 2020, </w:t>
      </w:r>
      <w:proofErr w:type="gramStart"/>
      <w:r w:rsidR="00032247">
        <w:rPr>
          <w:rFonts w:cs="Arial"/>
          <w:szCs w:val="22"/>
          <w:lang w:val="en-GB"/>
        </w:rPr>
        <w:t>in order for</w:t>
      </w:r>
      <w:proofErr w:type="gramEnd"/>
      <w:r w:rsidR="00032247">
        <w:rPr>
          <w:rFonts w:cs="Arial"/>
          <w:szCs w:val="22"/>
          <w:lang w:val="en-GB"/>
        </w:rPr>
        <w:t xml:space="preserve"> </w:t>
      </w:r>
      <w:r>
        <w:rPr>
          <w:rFonts w:cs="Arial"/>
          <w:szCs w:val="22"/>
          <w:lang w:val="en-GB"/>
        </w:rPr>
        <w:t xml:space="preserve">the directors </w:t>
      </w:r>
      <w:r w:rsidR="00032247">
        <w:rPr>
          <w:rFonts w:cs="Arial"/>
          <w:szCs w:val="22"/>
          <w:lang w:val="en-GB"/>
        </w:rPr>
        <w:t xml:space="preserve">to </w:t>
      </w:r>
      <w:r>
        <w:rPr>
          <w:rFonts w:cs="Arial"/>
          <w:szCs w:val="22"/>
          <w:lang w:val="en-GB"/>
        </w:rPr>
        <w:t xml:space="preserve">exercise their Performance Share Rights and receive allotment the performance targets based on </w:t>
      </w:r>
      <w:r w:rsidR="0051625C">
        <w:rPr>
          <w:rFonts w:cs="Arial"/>
          <w:szCs w:val="22"/>
          <w:lang w:val="en-GB"/>
        </w:rPr>
        <w:t xml:space="preserve">turnover, share price and EBITDA </w:t>
      </w:r>
      <w:r>
        <w:rPr>
          <w:rFonts w:cs="Arial"/>
          <w:szCs w:val="22"/>
          <w:lang w:val="en-GB"/>
        </w:rPr>
        <w:t>must be fulfilled.</w:t>
      </w:r>
    </w:p>
    <w:p w:rsidR="001B60F3" w:rsidRPr="00A50B26" w:rsidRDefault="001B60F3" w:rsidP="000A0CE2">
      <w:pPr>
        <w:rPr>
          <w:rFonts w:cs="Arial"/>
          <w:b/>
          <w:szCs w:val="22"/>
          <w:lang w:val="en-GB"/>
        </w:rPr>
      </w:pPr>
      <w:r w:rsidRPr="00A50B26">
        <w:rPr>
          <w:rFonts w:cs="Arial"/>
          <w:b/>
          <w:szCs w:val="22"/>
          <w:lang w:val="en-GB"/>
        </w:rPr>
        <w:t>Maximum quantity</w:t>
      </w:r>
    </w:p>
    <w:p w:rsidR="001B60F3" w:rsidRDefault="001B60F3" w:rsidP="000A0CE2">
      <w:pPr>
        <w:rPr>
          <w:rFonts w:cs="Arial"/>
          <w:szCs w:val="22"/>
          <w:lang w:val="en-GB"/>
        </w:rPr>
      </w:pPr>
      <w:r w:rsidRPr="00A50B26">
        <w:rPr>
          <w:rFonts w:cs="Arial"/>
          <w:szCs w:val="22"/>
          <w:lang w:val="en-GB"/>
        </w:rPr>
        <w:t xml:space="preserve">The maximum number of Performance Share Rights which may be issued according to the </w:t>
      </w:r>
      <w:r w:rsidR="007411B9" w:rsidRPr="00A50B26">
        <w:rPr>
          <w:rFonts w:cs="Arial"/>
          <w:szCs w:val="22"/>
          <w:lang w:val="en-GB"/>
        </w:rPr>
        <w:t>Directors’ Program</w:t>
      </w:r>
      <w:r w:rsidRPr="00A50B26">
        <w:rPr>
          <w:rFonts w:cs="Arial"/>
          <w:szCs w:val="22"/>
          <w:lang w:val="en-GB"/>
        </w:rPr>
        <w:t xml:space="preserve"> is </w:t>
      </w:r>
      <w:r w:rsidR="000A0CE2" w:rsidRPr="000A0CE2">
        <w:rPr>
          <w:rFonts w:cs="Arial"/>
          <w:szCs w:val="22"/>
          <w:lang w:val="en-GB"/>
        </w:rPr>
        <w:t>9</w:t>
      </w:r>
      <w:r w:rsidR="006C2255">
        <w:rPr>
          <w:rFonts w:cs="Arial"/>
          <w:szCs w:val="22"/>
          <w:lang w:val="en-GB"/>
        </w:rPr>
        <w:t>95</w:t>
      </w:r>
      <w:r w:rsidR="000A0CE2">
        <w:rPr>
          <w:rFonts w:cs="Arial"/>
          <w:szCs w:val="22"/>
          <w:lang w:val="en-GB"/>
        </w:rPr>
        <w:t>,</w:t>
      </w:r>
      <w:r w:rsidR="006C2255">
        <w:rPr>
          <w:rFonts w:cs="Arial"/>
          <w:szCs w:val="22"/>
          <w:lang w:val="en-GB"/>
        </w:rPr>
        <w:t>181</w:t>
      </w:r>
      <w:r w:rsidRPr="00A50B26">
        <w:rPr>
          <w:rFonts w:cs="Arial"/>
          <w:szCs w:val="22"/>
          <w:lang w:val="en-GB"/>
        </w:rPr>
        <w:t xml:space="preserve"> corresponding to</w:t>
      </w:r>
      <w:r w:rsidR="00C06482">
        <w:rPr>
          <w:rFonts w:cs="Arial"/>
          <w:szCs w:val="22"/>
          <w:lang w:val="en-GB"/>
        </w:rPr>
        <w:t xml:space="preserve"> approximately</w:t>
      </w:r>
      <w:r w:rsidRPr="00A50B26">
        <w:rPr>
          <w:rFonts w:cs="Arial"/>
          <w:szCs w:val="22"/>
          <w:lang w:val="en-GB"/>
        </w:rPr>
        <w:t xml:space="preserve"> 0.</w:t>
      </w:r>
      <w:r w:rsidR="000A0CE2">
        <w:rPr>
          <w:rFonts w:cs="Arial"/>
          <w:szCs w:val="22"/>
          <w:lang w:val="en-GB"/>
        </w:rPr>
        <w:t>5</w:t>
      </w:r>
      <w:r w:rsidRPr="00A50B26">
        <w:rPr>
          <w:rFonts w:cs="Arial"/>
          <w:szCs w:val="22"/>
          <w:lang w:val="en-GB"/>
        </w:rPr>
        <w:t xml:space="preserve"> percent of the outstanding shares and votes in Brighter.</w:t>
      </w:r>
      <w:r w:rsidR="00761EC9" w:rsidRPr="00761EC9">
        <w:rPr>
          <w:lang w:val="en-US"/>
        </w:rPr>
        <w:t xml:space="preserve"> </w:t>
      </w:r>
      <w:r w:rsidR="00761EC9" w:rsidRPr="00761EC9">
        <w:rPr>
          <w:rFonts w:cs="Arial"/>
          <w:szCs w:val="22"/>
          <w:lang w:val="en-GB"/>
        </w:rPr>
        <w:t xml:space="preserve">The calculation </w:t>
      </w:r>
      <w:r w:rsidR="00761EC9">
        <w:rPr>
          <w:rFonts w:cs="Arial"/>
          <w:szCs w:val="22"/>
          <w:lang w:val="en-GB"/>
        </w:rPr>
        <w:t xml:space="preserve">in this notice </w:t>
      </w:r>
      <w:r w:rsidR="00761EC9" w:rsidRPr="00761EC9">
        <w:rPr>
          <w:rFonts w:cs="Arial"/>
          <w:szCs w:val="22"/>
          <w:lang w:val="en-GB"/>
        </w:rPr>
        <w:t>is based on 199,036,580 shares of which 4,592,991 shares refer to exercised warrants that have not yet been registered with the Swedish Companies Registration Office.</w:t>
      </w:r>
    </w:p>
    <w:p w:rsidR="000A0CE2" w:rsidRPr="000A0CE2" w:rsidRDefault="000A0CE2" w:rsidP="000A0CE2">
      <w:pPr>
        <w:keepNext/>
        <w:rPr>
          <w:rFonts w:cs="Arial"/>
          <w:b/>
          <w:szCs w:val="22"/>
          <w:lang w:val="en-GB"/>
        </w:rPr>
      </w:pPr>
      <w:r w:rsidRPr="000A0CE2">
        <w:rPr>
          <w:rFonts w:cs="Arial"/>
          <w:b/>
          <w:szCs w:val="22"/>
          <w:lang w:val="en-GB"/>
        </w:rPr>
        <w:t>Dilution</w:t>
      </w:r>
    </w:p>
    <w:p w:rsidR="000A0CE2" w:rsidRPr="00A50B26" w:rsidRDefault="000A0CE2" w:rsidP="000A0CE2">
      <w:pPr>
        <w:keepNext/>
        <w:rPr>
          <w:rFonts w:cs="Arial"/>
          <w:szCs w:val="22"/>
          <w:lang w:val="en-GB"/>
        </w:rPr>
      </w:pPr>
      <w:r w:rsidRPr="000A0CE2">
        <w:rPr>
          <w:rFonts w:cs="Arial"/>
          <w:szCs w:val="22"/>
          <w:lang w:val="en-GB"/>
        </w:rPr>
        <w:t>The total number of warrants issued to enable the delivery and for hedging costs is 1</w:t>
      </w:r>
      <w:r>
        <w:rPr>
          <w:rFonts w:cs="Arial"/>
          <w:szCs w:val="22"/>
          <w:lang w:val="en-GB"/>
        </w:rPr>
        <w:t>,</w:t>
      </w:r>
      <w:r w:rsidR="00DD50CE">
        <w:rPr>
          <w:rFonts w:cs="Arial"/>
          <w:szCs w:val="22"/>
          <w:lang w:val="en-GB"/>
        </w:rPr>
        <w:t>307</w:t>
      </w:r>
      <w:r>
        <w:rPr>
          <w:rFonts w:cs="Arial"/>
          <w:szCs w:val="22"/>
          <w:lang w:val="en-GB"/>
        </w:rPr>
        <w:t>,</w:t>
      </w:r>
      <w:r w:rsidR="00DD50CE">
        <w:rPr>
          <w:rFonts w:cs="Arial"/>
          <w:szCs w:val="22"/>
          <w:lang w:val="en-GB"/>
        </w:rPr>
        <w:t>866</w:t>
      </w:r>
      <w:r w:rsidRPr="000A0CE2">
        <w:rPr>
          <w:rFonts w:cs="Arial"/>
          <w:szCs w:val="22"/>
          <w:lang w:val="en-GB"/>
        </w:rPr>
        <w:t>. At full utilisation of the warrants, the number of outstanding shares in the company will increase by 1,</w:t>
      </w:r>
      <w:r w:rsidR="00DD50CE">
        <w:rPr>
          <w:rFonts w:cs="Arial"/>
          <w:szCs w:val="22"/>
          <w:lang w:val="en-GB"/>
        </w:rPr>
        <w:t>307</w:t>
      </w:r>
      <w:r w:rsidRPr="000A0CE2">
        <w:rPr>
          <w:rFonts w:cs="Arial"/>
          <w:szCs w:val="22"/>
          <w:lang w:val="en-GB"/>
        </w:rPr>
        <w:t>,</w:t>
      </w:r>
      <w:r w:rsidR="00DD50CE">
        <w:rPr>
          <w:rFonts w:cs="Arial"/>
          <w:szCs w:val="22"/>
          <w:lang w:val="en-GB"/>
        </w:rPr>
        <w:t>866</w:t>
      </w:r>
      <w:r w:rsidRPr="000A0CE2">
        <w:rPr>
          <w:rFonts w:cs="Arial"/>
          <w:szCs w:val="22"/>
          <w:lang w:val="en-GB"/>
        </w:rPr>
        <w:t xml:space="preserve">. These shares constitute </w:t>
      </w:r>
      <w:r w:rsidR="00C06482">
        <w:rPr>
          <w:rFonts w:cs="Arial"/>
          <w:szCs w:val="22"/>
          <w:lang w:val="en-GB"/>
        </w:rPr>
        <w:t>approximately</w:t>
      </w:r>
      <w:r w:rsidR="00C06482" w:rsidRPr="000A0CE2">
        <w:rPr>
          <w:rFonts w:cs="Arial"/>
          <w:szCs w:val="22"/>
          <w:lang w:val="en-GB"/>
        </w:rPr>
        <w:t xml:space="preserve"> </w:t>
      </w:r>
      <w:r w:rsidRPr="000A0CE2">
        <w:rPr>
          <w:rFonts w:cs="Arial"/>
          <w:szCs w:val="22"/>
          <w:lang w:val="en-GB"/>
        </w:rPr>
        <w:t>0</w:t>
      </w:r>
      <w:r>
        <w:rPr>
          <w:rFonts w:cs="Arial"/>
          <w:szCs w:val="22"/>
          <w:lang w:val="en-GB"/>
        </w:rPr>
        <w:t>.66</w:t>
      </w:r>
      <w:r w:rsidRPr="000A0CE2">
        <w:rPr>
          <w:rFonts w:cs="Arial"/>
          <w:szCs w:val="22"/>
          <w:lang w:val="en-GB"/>
        </w:rPr>
        <w:t xml:space="preserve"> per cent of the number of shares and votes in Brighter.</w:t>
      </w:r>
    </w:p>
    <w:p w:rsidR="001B60F3" w:rsidRPr="00A50B26" w:rsidRDefault="001B60F3" w:rsidP="000A0CE2">
      <w:pPr>
        <w:keepNext/>
        <w:rPr>
          <w:rFonts w:cs="Arial"/>
          <w:b/>
          <w:szCs w:val="22"/>
          <w:lang w:val="en-GB"/>
        </w:rPr>
      </w:pPr>
      <w:r w:rsidRPr="00A50B26">
        <w:rPr>
          <w:rFonts w:cs="Arial"/>
          <w:b/>
          <w:szCs w:val="22"/>
          <w:lang w:val="en-GB"/>
        </w:rPr>
        <w:t>Delivery and cost-hedging measures</w:t>
      </w:r>
    </w:p>
    <w:p w:rsidR="001B60F3" w:rsidRPr="00A50B26" w:rsidRDefault="001B60F3" w:rsidP="000A0CE2">
      <w:pPr>
        <w:keepNext/>
        <w:rPr>
          <w:rFonts w:cs="Arial"/>
          <w:szCs w:val="22"/>
          <w:lang w:val="en-GB"/>
        </w:rPr>
      </w:pPr>
      <w:proofErr w:type="gramStart"/>
      <w:r w:rsidRPr="00A50B26">
        <w:rPr>
          <w:rFonts w:cs="Arial"/>
          <w:szCs w:val="22"/>
          <w:lang w:val="en-GB"/>
        </w:rPr>
        <w:t>In order to</w:t>
      </w:r>
      <w:proofErr w:type="gramEnd"/>
      <w:r w:rsidRPr="00A50B26">
        <w:rPr>
          <w:rFonts w:cs="Arial"/>
          <w:szCs w:val="22"/>
          <w:lang w:val="en-GB"/>
        </w:rPr>
        <w:t xml:space="preserve"> secure </w:t>
      </w:r>
      <w:proofErr w:type="spellStart"/>
      <w:r w:rsidRPr="00A50B26">
        <w:rPr>
          <w:rFonts w:cs="Arial"/>
          <w:szCs w:val="22"/>
          <w:lang w:val="en-GB"/>
        </w:rPr>
        <w:t>Brighter’s</w:t>
      </w:r>
      <w:proofErr w:type="spellEnd"/>
      <w:r w:rsidRPr="00A50B26">
        <w:rPr>
          <w:rFonts w:cs="Arial"/>
          <w:szCs w:val="22"/>
          <w:lang w:val="en-GB"/>
        </w:rPr>
        <w:t xml:space="preserve"> obligations pursuant to the Performance Share Rights, </w:t>
      </w:r>
      <w:r w:rsidR="00710F87">
        <w:rPr>
          <w:rFonts w:cs="Arial"/>
          <w:szCs w:val="22"/>
          <w:lang w:val="en-GB"/>
        </w:rPr>
        <w:t>the Shareholder</w:t>
      </w:r>
      <w:r w:rsidRPr="00A50B26">
        <w:rPr>
          <w:rFonts w:cs="Arial"/>
          <w:szCs w:val="22"/>
          <w:lang w:val="en-GB"/>
        </w:rPr>
        <w:t xml:space="preserve"> proposes that Brighter shall issue and resolve to transfer warrants to the </w:t>
      </w:r>
      <w:r w:rsidR="0080076E">
        <w:rPr>
          <w:rFonts w:cs="Arial"/>
          <w:szCs w:val="22"/>
          <w:lang w:val="en-GB"/>
        </w:rPr>
        <w:t>directors</w:t>
      </w:r>
      <w:r w:rsidRPr="00A50B26">
        <w:rPr>
          <w:rFonts w:cs="Arial"/>
          <w:szCs w:val="22"/>
          <w:lang w:val="en-GB"/>
        </w:rPr>
        <w:t xml:space="preserve"> (according to item </w:t>
      </w:r>
      <w:r w:rsidR="00B86520">
        <w:rPr>
          <w:rFonts w:cs="Arial"/>
          <w:szCs w:val="22"/>
          <w:lang w:val="en-GB"/>
        </w:rPr>
        <w:t>17</w:t>
      </w:r>
      <w:r w:rsidRPr="00A50B26">
        <w:rPr>
          <w:rFonts w:cs="Arial"/>
          <w:szCs w:val="22"/>
          <w:lang w:val="en-GB"/>
        </w:rPr>
        <w:t xml:space="preserve"> a) and b)). If necessary to secure certain costs, </w:t>
      </w:r>
      <w:r w:rsidR="00EB01EE">
        <w:rPr>
          <w:rFonts w:cs="Arial"/>
          <w:szCs w:val="22"/>
          <w:lang w:val="en-GB"/>
        </w:rPr>
        <w:t xml:space="preserve">it is proposed that </w:t>
      </w:r>
      <w:r w:rsidR="00D16C23">
        <w:rPr>
          <w:rFonts w:cs="Arial"/>
          <w:szCs w:val="22"/>
          <w:lang w:val="en-GB"/>
        </w:rPr>
        <w:t xml:space="preserve">Brighter is </w:t>
      </w:r>
      <w:r w:rsidRPr="00A50B26">
        <w:rPr>
          <w:rFonts w:cs="Arial"/>
          <w:szCs w:val="22"/>
          <w:lang w:val="en-GB"/>
        </w:rPr>
        <w:t>authorized to enter into a swap-agreement with a third part (inter alia a shareholder or a financial institute</w:t>
      </w:r>
      <w:r w:rsidR="00444C49">
        <w:rPr>
          <w:rFonts w:cs="Arial"/>
          <w:szCs w:val="22"/>
          <w:lang w:val="en-GB"/>
        </w:rPr>
        <w:t>)</w:t>
      </w:r>
      <w:r w:rsidRPr="00A50B26">
        <w:rPr>
          <w:rFonts w:cs="Arial"/>
          <w:szCs w:val="22"/>
          <w:lang w:val="en-GB"/>
        </w:rPr>
        <w:t xml:space="preserve">, according to item </w:t>
      </w:r>
      <w:r w:rsidR="00917187">
        <w:rPr>
          <w:rFonts w:cs="Arial"/>
          <w:szCs w:val="22"/>
          <w:lang w:val="en-GB"/>
        </w:rPr>
        <w:t>17</w:t>
      </w:r>
      <w:r w:rsidRPr="00A50B26">
        <w:rPr>
          <w:rFonts w:cs="Arial"/>
          <w:szCs w:val="22"/>
          <w:lang w:val="en-GB"/>
        </w:rPr>
        <w:t xml:space="preserve"> a) and c).</w:t>
      </w:r>
    </w:p>
    <w:p w:rsidR="00D62ACE" w:rsidRDefault="00D62ACE" w:rsidP="00A50B26">
      <w:pPr>
        <w:rPr>
          <w:rFonts w:eastAsia="Calibri" w:cs="Arial"/>
          <w:b/>
          <w:szCs w:val="22"/>
          <w:lang w:val="en-GB" w:eastAsia="en-US"/>
        </w:rPr>
      </w:pPr>
    </w:p>
    <w:p w:rsidR="00D62ACE" w:rsidRDefault="00D62ACE" w:rsidP="00A50B26">
      <w:pPr>
        <w:rPr>
          <w:rFonts w:eastAsia="Calibri" w:cs="Arial"/>
          <w:b/>
          <w:szCs w:val="22"/>
          <w:lang w:val="en-GB" w:eastAsia="en-US"/>
        </w:rPr>
      </w:pPr>
    </w:p>
    <w:p w:rsidR="001B60F3" w:rsidRPr="00A50B26" w:rsidRDefault="001B60F3" w:rsidP="00A50B26">
      <w:pPr>
        <w:rPr>
          <w:rFonts w:eastAsia="Calibri" w:cs="Arial"/>
          <w:b/>
          <w:szCs w:val="22"/>
          <w:lang w:val="en-GB" w:eastAsia="en-US"/>
        </w:rPr>
      </w:pPr>
      <w:r w:rsidRPr="00A50B26">
        <w:rPr>
          <w:rFonts w:eastAsia="Calibri" w:cs="Arial"/>
          <w:b/>
          <w:szCs w:val="22"/>
          <w:lang w:val="en-GB" w:eastAsia="en-US"/>
        </w:rPr>
        <w:lastRenderedPageBreak/>
        <w:t xml:space="preserve">Costs for the </w:t>
      </w:r>
      <w:r w:rsidR="007411B9" w:rsidRPr="00A50B26">
        <w:rPr>
          <w:rFonts w:eastAsia="Calibri" w:cs="Arial"/>
          <w:b/>
          <w:szCs w:val="22"/>
          <w:lang w:val="en-GB" w:eastAsia="en-US"/>
        </w:rPr>
        <w:t>Directors’ Program</w:t>
      </w:r>
    </w:p>
    <w:p w:rsidR="001B60F3" w:rsidRPr="00A50B26" w:rsidRDefault="001B60F3" w:rsidP="00A50B26">
      <w:pPr>
        <w:rPr>
          <w:rFonts w:eastAsia="Calibri" w:cs="Arial"/>
          <w:szCs w:val="22"/>
          <w:lang w:val="en-GB" w:eastAsia="en-US"/>
        </w:rPr>
      </w:pPr>
      <w:proofErr w:type="gramStart"/>
      <w:r w:rsidRPr="00A50B26">
        <w:rPr>
          <w:rFonts w:eastAsia="Calibri" w:cs="Arial"/>
          <w:szCs w:val="22"/>
          <w:lang w:val="en-GB" w:eastAsia="en-US"/>
        </w:rPr>
        <w:t>As a result of</w:t>
      </w:r>
      <w:proofErr w:type="gramEnd"/>
      <w:r w:rsidRPr="00A50B26">
        <w:rPr>
          <w:rFonts w:eastAsia="Calibri" w:cs="Arial"/>
          <w:szCs w:val="22"/>
          <w:lang w:val="en-GB" w:eastAsia="en-US"/>
        </w:rPr>
        <w:t xml:space="preserve"> the proposed delivery and cost-hedging measures (item 17 a) – c)), </w:t>
      </w:r>
      <w:proofErr w:type="spellStart"/>
      <w:r w:rsidRPr="00A50B26">
        <w:rPr>
          <w:rFonts w:eastAsia="Calibri" w:cs="Arial"/>
          <w:szCs w:val="22"/>
          <w:lang w:val="en-GB" w:eastAsia="en-US"/>
        </w:rPr>
        <w:t>Brighter’s</w:t>
      </w:r>
      <w:proofErr w:type="spellEnd"/>
      <w:r w:rsidRPr="00A50B26">
        <w:rPr>
          <w:rFonts w:eastAsia="Calibri" w:cs="Arial"/>
          <w:szCs w:val="22"/>
          <w:lang w:val="en-GB" w:eastAsia="en-US"/>
        </w:rPr>
        <w:t xml:space="preserve"> liquidity will only be impacted by administrative costs and VAT occurring in relation to the </w:t>
      </w:r>
      <w:r w:rsidR="007411B9" w:rsidRPr="00A50B26">
        <w:rPr>
          <w:rFonts w:eastAsia="Calibri" w:cs="Arial"/>
          <w:szCs w:val="22"/>
          <w:lang w:val="en-GB" w:eastAsia="en-US"/>
        </w:rPr>
        <w:t>Directors’ Program</w:t>
      </w:r>
      <w:r w:rsidRPr="00A50B26">
        <w:rPr>
          <w:rFonts w:eastAsia="Calibri" w:cs="Arial"/>
          <w:szCs w:val="22"/>
          <w:lang w:val="en-GB" w:eastAsia="en-US"/>
        </w:rPr>
        <w:t>.</w:t>
      </w:r>
    </w:p>
    <w:p w:rsidR="001B60F3" w:rsidRPr="00A50B26" w:rsidRDefault="000A0CE2" w:rsidP="00A50B26">
      <w:pPr>
        <w:rPr>
          <w:rFonts w:eastAsia="Calibri" w:cs="Arial"/>
          <w:szCs w:val="22"/>
          <w:lang w:val="en-GB" w:eastAsia="en-US"/>
        </w:rPr>
      </w:pPr>
      <w:r w:rsidRPr="000A0CE2">
        <w:rPr>
          <w:rFonts w:eastAsia="Calibri" w:cs="Arial"/>
          <w:szCs w:val="22"/>
          <w:lang w:val="en-GB" w:eastAsia="en-US"/>
        </w:rPr>
        <w:t xml:space="preserve">Information on the performance targets, maximum costs, the structure and administration of the program, as well as a description of outstanding incentive schemes in Brighter, will be included in the </w:t>
      </w:r>
      <w:r w:rsidR="00710F87">
        <w:rPr>
          <w:rFonts w:cs="Arial"/>
          <w:szCs w:val="22"/>
          <w:lang w:val="en-GB"/>
        </w:rPr>
        <w:t>Shareholder</w:t>
      </w:r>
      <w:r w:rsidRPr="000A0CE2">
        <w:rPr>
          <w:rFonts w:eastAsia="Calibri" w:cs="Arial"/>
          <w:szCs w:val="22"/>
          <w:lang w:val="en-GB" w:eastAsia="en-US"/>
        </w:rPr>
        <w:t>’s complete proposal to the meeting.</w:t>
      </w:r>
    </w:p>
    <w:p w:rsidR="001B60F3" w:rsidRPr="00A50B26" w:rsidRDefault="001B60F3" w:rsidP="00A50B26">
      <w:pPr>
        <w:rPr>
          <w:rFonts w:eastAsia="Calibri" w:cs="Arial"/>
          <w:b/>
          <w:szCs w:val="22"/>
          <w:lang w:val="en-GB" w:eastAsia="en-US"/>
        </w:rPr>
      </w:pPr>
      <w:r w:rsidRPr="00A50B26">
        <w:rPr>
          <w:rFonts w:eastAsia="Calibri" w:cs="Arial"/>
          <w:b/>
          <w:szCs w:val="22"/>
          <w:lang w:val="en-GB" w:eastAsia="en-US"/>
        </w:rPr>
        <w:t>Preparation of the matter</w:t>
      </w:r>
    </w:p>
    <w:p w:rsidR="00670C2F" w:rsidRPr="00D62ACE" w:rsidRDefault="001B60F3" w:rsidP="00A50B26">
      <w:pPr>
        <w:rPr>
          <w:rFonts w:eastAsia="Calibri" w:cs="Arial"/>
          <w:szCs w:val="22"/>
          <w:lang w:val="en-GB" w:eastAsia="en-US"/>
        </w:rPr>
      </w:pPr>
      <w:r w:rsidRPr="00A50B26">
        <w:rPr>
          <w:rFonts w:eastAsia="Calibri" w:cs="Arial"/>
          <w:szCs w:val="22"/>
          <w:lang w:val="en-GB" w:eastAsia="en-US"/>
        </w:rPr>
        <w:t xml:space="preserve">The </w:t>
      </w:r>
      <w:r w:rsidR="007411B9" w:rsidRPr="00A50B26">
        <w:rPr>
          <w:rFonts w:eastAsia="Calibri" w:cs="Arial"/>
          <w:szCs w:val="22"/>
          <w:lang w:val="en-GB" w:eastAsia="en-US"/>
        </w:rPr>
        <w:t>Directors’ Program</w:t>
      </w:r>
      <w:r w:rsidRPr="00A50B26">
        <w:rPr>
          <w:rFonts w:eastAsia="Calibri" w:cs="Arial"/>
          <w:szCs w:val="22"/>
          <w:lang w:val="en-GB" w:eastAsia="en-US"/>
        </w:rPr>
        <w:t xml:space="preserve"> has been prepared by </w:t>
      </w:r>
      <w:r w:rsidR="00710F87">
        <w:rPr>
          <w:rFonts w:cs="Arial"/>
          <w:szCs w:val="22"/>
          <w:lang w:val="en-GB"/>
        </w:rPr>
        <w:t>the Shareholder</w:t>
      </w:r>
      <w:r w:rsidRPr="00A50B26">
        <w:rPr>
          <w:rFonts w:eastAsia="Calibri" w:cs="Arial"/>
          <w:szCs w:val="22"/>
          <w:lang w:val="en-GB" w:eastAsia="en-US"/>
        </w:rPr>
        <w:t xml:space="preserve"> in cooperation with some selected major shareholders and the nomination committee. </w:t>
      </w:r>
    </w:p>
    <w:p w:rsidR="001B60F3" w:rsidRPr="00A50B26" w:rsidRDefault="00B83A7D" w:rsidP="00A50B26">
      <w:pPr>
        <w:rPr>
          <w:rFonts w:eastAsia="Calibri" w:cs="Arial"/>
          <w:b/>
          <w:szCs w:val="22"/>
          <w:lang w:val="en-GB" w:eastAsia="en-US"/>
        </w:rPr>
      </w:pPr>
      <w:r w:rsidRPr="00B83A7D">
        <w:rPr>
          <w:rFonts w:cs="Arial"/>
          <w:b/>
          <w:szCs w:val="22"/>
          <w:lang w:val="en-GB"/>
        </w:rPr>
        <w:t>The Shareholder’s</w:t>
      </w:r>
      <w:r w:rsidR="001B60F3" w:rsidRPr="00B83A7D">
        <w:rPr>
          <w:rFonts w:eastAsia="Calibri" w:cs="Arial"/>
          <w:b/>
          <w:szCs w:val="22"/>
          <w:lang w:val="en-GB" w:eastAsia="en-US"/>
        </w:rPr>
        <w:t xml:space="preserve"> proposal</w:t>
      </w:r>
      <w:r w:rsidR="001B60F3" w:rsidRPr="00A50B26">
        <w:rPr>
          <w:rFonts w:eastAsia="Calibri" w:cs="Arial"/>
          <w:b/>
          <w:szCs w:val="22"/>
          <w:lang w:val="en-GB" w:eastAsia="en-US"/>
        </w:rPr>
        <w:t xml:space="preserve"> for a resolution</w:t>
      </w:r>
    </w:p>
    <w:p w:rsidR="00624575" w:rsidRPr="00A50B26" w:rsidRDefault="001B60F3" w:rsidP="00A50B26">
      <w:pPr>
        <w:rPr>
          <w:rFonts w:eastAsia="Calibri" w:cs="Arial"/>
          <w:szCs w:val="22"/>
          <w:lang w:val="en-GB" w:eastAsia="en-US"/>
        </w:rPr>
      </w:pPr>
      <w:r w:rsidRPr="00A50B26">
        <w:rPr>
          <w:rFonts w:eastAsia="Calibri" w:cs="Arial"/>
          <w:szCs w:val="22"/>
          <w:lang w:val="en-GB" w:eastAsia="en-US"/>
        </w:rPr>
        <w:t xml:space="preserve">In consideration of the </w:t>
      </w:r>
      <w:proofErr w:type="gramStart"/>
      <w:r w:rsidRPr="00A50B26">
        <w:rPr>
          <w:rFonts w:eastAsia="Calibri" w:cs="Arial"/>
          <w:szCs w:val="22"/>
          <w:lang w:val="en-GB" w:eastAsia="en-US"/>
        </w:rPr>
        <w:t>aforementioned description</w:t>
      </w:r>
      <w:proofErr w:type="gramEnd"/>
      <w:r w:rsidRPr="00A50B26">
        <w:rPr>
          <w:rFonts w:eastAsia="Calibri" w:cs="Arial"/>
          <w:szCs w:val="22"/>
          <w:lang w:val="en-GB" w:eastAsia="en-US"/>
        </w:rPr>
        <w:t xml:space="preserve">, </w:t>
      </w:r>
      <w:r w:rsidR="00B83A7D">
        <w:rPr>
          <w:rFonts w:cs="Arial"/>
          <w:szCs w:val="22"/>
          <w:lang w:val="en-GB"/>
        </w:rPr>
        <w:t>the Shareholder</w:t>
      </w:r>
      <w:r w:rsidRPr="00A50B26">
        <w:rPr>
          <w:rFonts w:eastAsia="Calibri" w:cs="Arial"/>
          <w:szCs w:val="22"/>
          <w:lang w:val="en-GB" w:eastAsia="en-US"/>
        </w:rPr>
        <w:t xml:space="preserve"> proposes that the annual general meeting resolves to implement the </w:t>
      </w:r>
      <w:r w:rsidR="007411B9" w:rsidRPr="00A50B26">
        <w:rPr>
          <w:rFonts w:eastAsia="Calibri" w:cs="Arial"/>
          <w:szCs w:val="22"/>
          <w:lang w:val="en-GB" w:eastAsia="en-US"/>
        </w:rPr>
        <w:t>Directors’ Program</w:t>
      </w:r>
      <w:r w:rsidR="007B785C" w:rsidRPr="00A50B26">
        <w:rPr>
          <w:rFonts w:eastAsia="Calibri" w:cs="Arial"/>
          <w:szCs w:val="22"/>
          <w:lang w:val="en-GB" w:eastAsia="en-US"/>
        </w:rPr>
        <w:t>.</w:t>
      </w:r>
    </w:p>
    <w:p w:rsidR="00051B64" w:rsidRPr="00A50B26" w:rsidRDefault="00051B64" w:rsidP="00A50B26">
      <w:pPr>
        <w:rPr>
          <w:szCs w:val="22"/>
          <w:lang w:val="en-GB"/>
        </w:rPr>
      </w:pPr>
    </w:p>
    <w:p w:rsidR="000A0CE2" w:rsidRPr="00A50B26" w:rsidRDefault="00A50B26" w:rsidP="00A50B26">
      <w:pPr>
        <w:rPr>
          <w:b/>
          <w:szCs w:val="22"/>
          <w:lang w:val="en-GB"/>
        </w:rPr>
      </w:pPr>
      <w:r>
        <w:rPr>
          <w:b/>
          <w:szCs w:val="22"/>
          <w:lang w:val="en-GB"/>
        </w:rPr>
        <w:t>Item</w:t>
      </w:r>
      <w:r w:rsidR="00221943" w:rsidRPr="00A50B26">
        <w:rPr>
          <w:b/>
          <w:szCs w:val="22"/>
          <w:lang w:val="en-GB"/>
        </w:rPr>
        <w:t xml:space="preserve"> </w:t>
      </w:r>
      <w:r w:rsidR="00221943" w:rsidRPr="00A50B26">
        <w:rPr>
          <w:b/>
          <w:szCs w:val="22"/>
          <w:lang w:val="en-GB"/>
        </w:rPr>
        <w:fldChar w:fldCharType="begin"/>
      </w:r>
      <w:r w:rsidR="00221943" w:rsidRPr="00A50B26">
        <w:rPr>
          <w:b/>
          <w:szCs w:val="22"/>
          <w:lang w:val="en-GB"/>
        </w:rPr>
        <w:instrText xml:space="preserve"> REF _Ref39613825 \r \h  \* MERGEFORMAT </w:instrText>
      </w:r>
      <w:r w:rsidR="00221943" w:rsidRPr="00A50B26">
        <w:rPr>
          <w:b/>
          <w:szCs w:val="22"/>
          <w:lang w:val="en-GB"/>
        </w:rPr>
      </w:r>
      <w:r w:rsidR="00221943" w:rsidRPr="00A50B26">
        <w:rPr>
          <w:b/>
          <w:szCs w:val="22"/>
          <w:lang w:val="en-GB"/>
        </w:rPr>
        <w:fldChar w:fldCharType="separate"/>
      </w:r>
      <w:r w:rsidR="002B32A5">
        <w:rPr>
          <w:b/>
          <w:szCs w:val="22"/>
          <w:lang w:val="en-GB"/>
        </w:rPr>
        <w:t>17</w:t>
      </w:r>
      <w:r w:rsidR="00221943" w:rsidRPr="00A50B26">
        <w:rPr>
          <w:b/>
          <w:szCs w:val="22"/>
          <w:lang w:val="en-GB"/>
        </w:rPr>
        <w:fldChar w:fldCharType="end"/>
      </w:r>
      <w:r w:rsidR="00221943" w:rsidRPr="00A50B26">
        <w:rPr>
          <w:b/>
          <w:szCs w:val="22"/>
          <w:lang w:val="en-GB"/>
        </w:rPr>
        <w:t xml:space="preserve"> – </w:t>
      </w:r>
      <w:r w:rsidR="00192AC1">
        <w:rPr>
          <w:b/>
          <w:szCs w:val="22"/>
          <w:lang w:val="en-GB"/>
        </w:rPr>
        <w:t>Proposal for r</w:t>
      </w:r>
      <w:r w:rsidR="00D53CF0" w:rsidRPr="00A50B26">
        <w:rPr>
          <w:b/>
          <w:szCs w:val="22"/>
          <w:lang w:val="en-GB"/>
        </w:rPr>
        <w:t xml:space="preserve">esolution on delivery and cost-hedging measures for the </w:t>
      </w:r>
      <w:r w:rsidR="007411B9" w:rsidRPr="00A50B26">
        <w:rPr>
          <w:b/>
          <w:szCs w:val="22"/>
          <w:lang w:val="en-GB"/>
        </w:rPr>
        <w:t>Directors’ Program</w:t>
      </w:r>
    </w:p>
    <w:p w:rsidR="007B785C" w:rsidRPr="00A50B26" w:rsidRDefault="007B785C" w:rsidP="00A50B26">
      <w:pPr>
        <w:rPr>
          <w:rFonts w:cs="Arial"/>
          <w:b/>
          <w:bCs/>
          <w:szCs w:val="22"/>
          <w:lang w:val="en-GB"/>
        </w:rPr>
      </w:pPr>
      <w:r w:rsidRPr="00A50B26">
        <w:rPr>
          <w:rFonts w:cs="Arial"/>
          <w:b/>
          <w:bCs/>
          <w:szCs w:val="22"/>
          <w:lang w:val="en-GB"/>
        </w:rPr>
        <w:t>a) Directed issue of warrants</w:t>
      </w:r>
    </w:p>
    <w:p w:rsidR="007B785C" w:rsidRPr="000A0CE2" w:rsidRDefault="00EA5F7C" w:rsidP="000A0CE2">
      <w:pPr>
        <w:rPr>
          <w:rFonts w:cs="Arial"/>
          <w:szCs w:val="22"/>
          <w:lang w:val="en-GB"/>
        </w:rPr>
      </w:pPr>
      <w:r>
        <w:rPr>
          <w:rFonts w:cs="Arial"/>
          <w:szCs w:val="22"/>
          <w:lang w:val="en-GB"/>
        </w:rPr>
        <w:t>The Shareholder</w:t>
      </w:r>
      <w:r w:rsidRPr="00A50B26">
        <w:rPr>
          <w:rFonts w:cs="Arial"/>
          <w:szCs w:val="22"/>
          <w:lang w:val="en-GB"/>
        </w:rPr>
        <w:t xml:space="preserve"> </w:t>
      </w:r>
      <w:r w:rsidR="007B785C" w:rsidRPr="00A50B26">
        <w:rPr>
          <w:rFonts w:cs="Arial"/>
          <w:szCs w:val="22"/>
          <w:lang w:val="en-GB"/>
        </w:rPr>
        <w:t xml:space="preserve">proposes that the meeting resolves on a directed issue of </w:t>
      </w:r>
      <w:r w:rsidR="000A0CE2" w:rsidRPr="000A0CE2">
        <w:rPr>
          <w:rFonts w:cs="Arial"/>
          <w:szCs w:val="22"/>
          <w:lang w:val="en-GB"/>
        </w:rPr>
        <w:t>1</w:t>
      </w:r>
      <w:r w:rsidR="000A0CE2">
        <w:rPr>
          <w:rFonts w:cs="Arial"/>
          <w:szCs w:val="22"/>
          <w:lang w:val="en-GB"/>
        </w:rPr>
        <w:t>,</w:t>
      </w:r>
      <w:r w:rsidR="00DD50CE">
        <w:rPr>
          <w:rFonts w:cs="Arial"/>
          <w:szCs w:val="22"/>
          <w:lang w:val="en-GB"/>
        </w:rPr>
        <w:t>307</w:t>
      </w:r>
      <w:r w:rsidR="000A0CE2">
        <w:rPr>
          <w:rFonts w:cs="Arial"/>
          <w:szCs w:val="22"/>
          <w:lang w:val="en-GB"/>
        </w:rPr>
        <w:t>,</w:t>
      </w:r>
      <w:r w:rsidR="00DD50CE">
        <w:rPr>
          <w:rFonts w:cs="Arial"/>
          <w:szCs w:val="22"/>
          <w:lang w:val="en-GB"/>
        </w:rPr>
        <w:t>866</w:t>
      </w:r>
      <w:r w:rsidR="007B785C" w:rsidRPr="00A50B26">
        <w:rPr>
          <w:rFonts w:cs="Arial"/>
          <w:szCs w:val="22"/>
          <w:lang w:val="en-GB"/>
        </w:rPr>
        <w:t xml:space="preserve"> warrants with the right to subscribe for new shares in the company,</w:t>
      </w:r>
      <w:r w:rsidR="00D47F0E">
        <w:rPr>
          <w:rFonts w:cs="Arial"/>
          <w:szCs w:val="22"/>
          <w:lang w:val="en-GB"/>
        </w:rPr>
        <w:t xml:space="preserve"> mainly in</w:t>
      </w:r>
      <w:r w:rsidR="007B785C" w:rsidRPr="00A50B26">
        <w:rPr>
          <w:rFonts w:cs="Arial"/>
          <w:szCs w:val="22"/>
          <w:lang w:val="en-GB"/>
        </w:rPr>
        <w:t xml:space="preserve"> in accordance with the below proposal.</w:t>
      </w:r>
    </w:p>
    <w:p w:rsidR="000A0CE2" w:rsidRPr="000A0CE2" w:rsidRDefault="000A0CE2" w:rsidP="000A0CE2">
      <w:pPr>
        <w:pStyle w:val="Lista1"/>
        <w:numPr>
          <w:ilvl w:val="0"/>
          <w:numId w:val="45"/>
        </w:numPr>
        <w:tabs>
          <w:tab w:val="clear" w:pos="1729"/>
        </w:tabs>
        <w:spacing w:before="120" w:after="60" w:line="264" w:lineRule="auto"/>
        <w:ind w:left="714" w:hanging="357"/>
        <w:rPr>
          <w:sz w:val="22"/>
          <w:szCs w:val="22"/>
        </w:rPr>
      </w:pPr>
      <w:r w:rsidRPr="000A0CE2">
        <w:rPr>
          <w:sz w:val="22"/>
          <w:szCs w:val="22"/>
        </w:rPr>
        <w:t xml:space="preserve">The warrants are issued free of charge. Each warrant will give the right to subscribe for one new share in the company, thus the share capital of the company can increase with a maximum of SEK </w:t>
      </w:r>
      <w:r w:rsidR="007D427D" w:rsidRPr="007D427D">
        <w:rPr>
          <w:sz w:val="22"/>
          <w:szCs w:val="22"/>
        </w:rPr>
        <w:t>6</w:t>
      </w:r>
      <w:r w:rsidR="00DD50CE">
        <w:rPr>
          <w:sz w:val="22"/>
          <w:szCs w:val="22"/>
        </w:rPr>
        <w:t>5</w:t>
      </w:r>
      <w:r w:rsidR="007D427D">
        <w:rPr>
          <w:sz w:val="22"/>
          <w:szCs w:val="22"/>
        </w:rPr>
        <w:t>,</w:t>
      </w:r>
      <w:r w:rsidR="00DD50CE">
        <w:rPr>
          <w:sz w:val="22"/>
          <w:szCs w:val="22"/>
        </w:rPr>
        <w:t>393</w:t>
      </w:r>
      <w:r w:rsidR="007D427D">
        <w:rPr>
          <w:sz w:val="22"/>
          <w:szCs w:val="22"/>
        </w:rPr>
        <w:t>.</w:t>
      </w:r>
      <w:r w:rsidR="00DD50CE">
        <w:rPr>
          <w:sz w:val="22"/>
          <w:szCs w:val="22"/>
        </w:rPr>
        <w:t>3</w:t>
      </w:r>
      <w:r w:rsidR="007D427D" w:rsidRPr="007D427D">
        <w:rPr>
          <w:sz w:val="22"/>
          <w:szCs w:val="22"/>
        </w:rPr>
        <w:t>0</w:t>
      </w:r>
      <w:r w:rsidRPr="000A0CE2">
        <w:rPr>
          <w:sz w:val="22"/>
          <w:szCs w:val="22"/>
        </w:rPr>
        <w:t xml:space="preserve"> if the warrants are fully utilised. </w:t>
      </w:r>
    </w:p>
    <w:p w:rsidR="007B785C" w:rsidRPr="00A50B26" w:rsidRDefault="007B785C" w:rsidP="000A0CE2">
      <w:pPr>
        <w:pStyle w:val="Lista1"/>
        <w:numPr>
          <w:ilvl w:val="0"/>
          <w:numId w:val="45"/>
        </w:numPr>
        <w:tabs>
          <w:tab w:val="clear" w:pos="1729"/>
        </w:tabs>
        <w:spacing w:before="120" w:after="60" w:line="264" w:lineRule="auto"/>
        <w:ind w:left="714" w:hanging="357"/>
        <w:contextualSpacing w:val="0"/>
        <w:jc w:val="both"/>
        <w:rPr>
          <w:sz w:val="22"/>
          <w:szCs w:val="22"/>
        </w:rPr>
      </w:pPr>
      <w:r w:rsidRPr="00A50B26">
        <w:rPr>
          <w:sz w:val="22"/>
          <w:szCs w:val="22"/>
        </w:rPr>
        <w:t>The right to subscribe for warrants shall, with a deviation from the shareholders’ preferential rights, be granted the company (Brighter AB (publ)) itself.</w:t>
      </w:r>
    </w:p>
    <w:p w:rsidR="007B785C" w:rsidRPr="00A50B26" w:rsidRDefault="007B785C" w:rsidP="000A0CE2">
      <w:pPr>
        <w:pStyle w:val="Lista1"/>
        <w:numPr>
          <w:ilvl w:val="0"/>
          <w:numId w:val="45"/>
        </w:numPr>
        <w:tabs>
          <w:tab w:val="clear" w:pos="1729"/>
        </w:tabs>
        <w:spacing w:before="120" w:after="60" w:line="264" w:lineRule="auto"/>
        <w:ind w:left="714" w:hanging="357"/>
        <w:contextualSpacing w:val="0"/>
        <w:jc w:val="both"/>
        <w:rPr>
          <w:sz w:val="22"/>
          <w:szCs w:val="22"/>
        </w:rPr>
      </w:pPr>
      <w:r w:rsidRPr="00A50B26">
        <w:rPr>
          <w:sz w:val="22"/>
          <w:szCs w:val="22"/>
        </w:rPr>
        <w:t>Subscription to the warrants shall be made no later than 31 August 2020.</w:t>
      </w:r>
    </w:p>
    <w:p w:rsidR="007B785C" w:rsidRPr="00A50B26" w:rsidRDefault="007B785C" w:rsidP="000A0CE2">
      <w:pPr>
        <w:pStyle w:val="Lista1"/>
        <w:numPr>
          <w:ilvl w:val="0"/>
          <w:numId w:val="45"/>
        </w:numPr>
        <w:tabs>
          <w:tab w:val="clear" w:pos="1729"/>
        </w:tabs>
        <w:spacing w:before="120" w:after="60" w:line="264" w:lineRule="auto"/>
        <w:ind w:left="714" w:hanging="357"/>
        <w:contextualSpacing w:val="0"/>
        <w:jc w:val="both"/>
        <w:rPr>
          <w:sz w:val="22"/>
          <w:szCs w:val="22"/>
        </w:rPr>
      </w:pPr>
      <w:r w:rsidRPr="00A50B26">
        <w:rPr>
          <w:sz w:val="22"/>
          <w:szCs w:val="22"/>
        </w:rPr>
        <w:t>The warrants can be exercised to subscribe for shares in the company from the registration of the warrants with the Swedish Companies Registration Office and up to and including 31 December 2023.</w:t>
      </w:r>
    </w:p>
    <w:p w:rsidR="007B785C" w:rsidRPr="00A50B26" w:rsidRDefault="007B785C" w:rsidP="000A0CE2">
      <w:pPr>
        <w:pStyle w:val="Lista1"/>
        <w:numPr>
          <w:ilvl w:val="0"/>
          <w:numId w:val="45"/>
        </w:numPr>
        <w:tabs>
          <w:tab w:val="clear" w:pos="1729"/>
        </w:tabs>
        <w:spacing w:before="120" w:after="60" w:line="264" w:lineRule="auto"/>
        <w:ind w:left="714" w:hanging="357"/>
        <w:contextualSpacing w:val="0"/>
        <w:jc w:val="both"/>
        <w:rPr>
          <w:sz w:val="22"/>
          <w:szCs w:val="22"/>
        </w:rPr>
      </w:pPr>
      <w:r w:rsidRPr="00A50B26">
        <w:rPr>
          <w:sz w:val="22"/>
          <w:szCs w:val="22"/>
        </w:rPr>
        <w:t xml:space="preserve">The warrants shall for the subscription of shares have an exercise price corresponding to the share’s quota value, SEK 0.05. </w:t>
      </w:r>
    </w:p>
    <w:p w:rsidR="007B785C" w:rsidRPr="00A50B26" w:rsidRDefault="007B785C" w:rsidP="000A0CE2">
      <w:pPr>
        <w:pStyle w:val="Lista1"/>
        <w:numPr>
          <w:ilvl w:val="0"/>
          <w:numId w:val="45"/>
        </w:numPr>
        <w:tabs>
          <w:tab w:val="clear" w:pos="1729"/>
        </w:tabs>
        <w:spacing w:before="120" w:after="60" w:line="264" w:lineRule="auto"/>
        <w:ind w:left="714" w:hanging="357"/>
        <w:contextualSpacing w:val="0"/>
        <w:jc w:val="both"/>
        <w:rPr>
          <w:sz w:val="22"/>
          <w:szCs w:val="22"/>
        </w:rPr>
      </w:pPr>
      <w:r w:rsidRPr="00A50B26">
        <w:rPr>
          <w:sz w:val="22"/>
          <w:szCs w:val="22"/>
        </w:rPr>
        <w:t xml:space="preserve">The new shares issued under the warrants shall entitle to dividend as from the first record date for dividend to occur after the registration of the new shares with the Swedish Companies Registration Office. </w:t>
      </w:r>
    </w:p>
    <w:p w:rsidR="007B785C" w:rsidRPr="00A50B26" w:rsidRDefault="007B785C" w:rsidP="000A0CE2">
      <w:pPr>
        <w:pStyle w:val="Lista1"/>
        <w:numPr>
          <w:ilvl w:val="0"/>
          <w:numId w:val="45"/>
        </w:numPr>
        <w:tabs>
          <w:tab w:val="clear" w:pos="1729"/>
        </w:tabs>
        <w:spacing w:before="120" w:after="60" w:line="264" w:lineRule="auto"/>
        <w:ind w:left="714" w:hanging="357"/>
        <w:contextualSpacing w:val="0"/>
        <w:jc w:val="both"/>
        <w:rPr>
          <w:sz w:val="22"/>
          <w:szCs w:val="22"/>
        </w:rPr>
      </w:pPr>
      <w:r w:rsidRPr="00A50B26">
        <w:rPr>
          <w:sz w:val="22"/>
          <w:szCs w:val="22"/>
        </w:rPr>
        <w:t>The number of shares issued under each warrant may be recalculated in accordance with recalculation principles due to a bonus issue, reverse share split or share split, rights issue and/or any similar event.</w:t>
      </w:r>
    </w:p>
    <w:p w:rsidR="00A5458C" w:rsidRDefault="00A5458C" w:rsidP="00A50B26">
      <w:pPr>
        <w:rPr>
          <w:szCs w:val="22"/>
          <w:lang w:val="en-GB"/>
        </w:rPr>
      </w:pPr>
      <w:r w:rsidRPr="00A5458C">
        <w:rPr>
          <w:szCs w:val="22"/>
          <w:lang w:val="en-GB"/>
        </w:rPr>
        <w:t xml:space="preserve">The complete terms for and provisions on re-calculation of the warrants will be included in the </w:t>
      </w:r>
      <w:r>
        <w:rPr>
          <w:szCs w:val="22"/>
          <w:lang w:val="en-GB"/>
        </w:rPr>
        <w:t>Shareholder’s</w:t>
      </w:r>
      <w:r w:rsidRPr="00A5458C">
        <w:rPr>
          <w:szCs w:val="22"/>
          <w:lang w:val="en-GB"/>
        </w:rPr>
        <w:t xml:space="preserve"> complete proposal to the meeting.</w:t>
      </w:r>
    </w:p>
    <w:p w:rsidR="007B785C" w:rsidRPr="00A50B26" w:rsidRDefault="007B785C" w:rsidP="00A50B26">
      <w:pPr>
        <w:rPr>
          <w:szCs w:val="22"/>
          <w:lang w:val="en-GB"/>
        </w:rPr>
      </w:pPr>
      <w:r w:rsidRPr="00A50B26">
        <w:rPr>
          <w:szCs w:val="22"/>
          <w:lang w:val="en-GB"/>
        </w:rPr>
        <w:t xml:space="preserve">The reason for deviating from the shareholders’ preferential rights is that </w:t>
      </w:r>
      <w:r w:rsidR="00EA5F7C">
        <w:rPr>
          <w:rFonts w:cs="Arial"/>
          <w:szCs w:val="22"/>
          <w:lang w:val="en-GB"/>
        </w:rPr>
        <w:t>the Shareholder</w:t>
      </w:r>
      <w:r w:rsidRPr="00A50B26">
        <w:rPr>
          <w:szCs w:val="22"/>
          <w:lang w:val="en-GB"/>
        </w:rPr>
        <w:t xml:space="preserve"> proposes the company to implement the </w:t>
      </w:r>
      <w:r w:rsidR="007411B9" w:rsidRPr="00A50B26">
        <w:rPr>
          <w:szCs w:val="22"/>
          <w:lang w:val="en-GB"/>
        </w:rPr>
        <w:t>Directors’ Program</w:t>
      </w:r>
      <w:r w:rsidRPr="00A50B26">
        <w:rPr>
          <w:szCs w:val="22"/>
          <w:lang w:val="en-GB"/>
        </w:rPr>
        <w:t>.</w:t>
      </w:r>
    </w:p>
    <w:p w:rsidR="007B785C" w:rsidRPr="00A50B26" w:rsidRDefault="007B785C" w:rsidP="00A50B26">
      <w:pPr>
        <w:rPr>
          <w:b/>
          <w:bCs/>
          <w:iCs/>
          <w:szCs w:val="22"/>
          <w:lang w:val="en-GB"/>
        </w:rPr>
      </w:pPr>
      <w:r w:rsidRPr="00A50B26">
        <w:rPr>
          <w:b/>
          <w:bCs/>
          <w:iCs/>
          <w:szCs w:val="22"/>
          <w:lang w:val="en-GB"/>
        </w:rPr>
        <w:lastRenderedPageBreak/>
        <w:t xml:space="preserve">b) Transfer of the warrants to participants in the </w:t>
      </w:r>
      <w:r w:rsidR="007411B9" w:rsidRPr="00A50B26">
        <w:rPr>
          <w:b/>
          <w:bCs/>
          <w:iCs/>
          <w:szCs w:val="22"/>
          <w:lang w:val="en-GB"/>
        </w:rPr>
        <w:t>Directors’ Program</w:t>
      </w:r>
    </w:p>
    <w:p w:rsidR="007B785C" w:rsidRPr="00A50B26" w:rsidRDefault="00EA5F7C" w:rsidP="00A50B26">
      <w:pPr>
        <w:rPr>
          <w:szCs w:val="22"/>
          <w:lang w:val="en-GB"/>
        </w:rPr>
      </w:pPr>
      <w:r>
        <w:rPr>
          <w:rFonts w:cs="Arial"/>
          <w:szCs w:val="22"/>
          <w:lang w:val="en-GB"/>
        </w:rPr>
        <w:t>The Shareholder</w:t>
      </w:r>
      <w:r w:rsidRPr="00A50B26">
        <w:rPr>
          <w:szCs w:val="22"/>
          <w:lang w:val="en-GB"/>
        </w:rPr>
        <w:t xml:space="preserve"> </w:t>
      </w:r>
      <w:r w:rsidR="007B785C" w:rsidRPr="00A50B26">
        <w:rPr>
          <w:szCs w:val="22"/>
          <w:lang w:val="en-GB"/>
        </w:rPr>
        <w:t xml:space="preserve">proposes that the meeting resolves to approve that the company, on one or more occasions, may transfer warrants to the participants in the </w:t>
      </w:r>
      <w:r w:rsidR="007411B9" w:rsidRPr="00A50B26">
        <w:rPr>
          <w:szCs w:val="22"/>
          <w:lang w:val="en-GB"/>
        </w:rPr>
        <w:t>Directors’ Program</w:t>
      </w:r>
      <w:r w:rsidR="007B785C" w:rsidRPr="00A50B26">
        <w:rPr>
          <w:szCs w:val="22"/>
          <w:lang w:val="en-GB"/>
        </w:rPr>
        <w:t xml:space="preserve"> in accordance with the terms and conditions of the </w:t>
      </w:r>
      <w:r w:rsidR="007411B9" w:rsidRPr="00A50B26">
        <w:rPr>
          <w:szCs w:val="22"/>
          <w:lang w:val="en-GB"/>
        </w:rPr>
        <w:t>Directors’ Program</w:t>
      </w:r>
      <w:r w:rsidR="007B785C" w:rsidRPr="00A50B26">
        <w:rPr>
          <w:szCs w:val="22"/>
          <w:lang w:val="en-GB"/>
        </w:rPr>
        <w:t>.</w:t>
      </w:r>
    </w:p>
    <w:p w:rsidR="007B785C" w:rsidRPr="00A50B26" w:rsidRDefault="007B785C" w:rsidP="00A50B26">
      <w:pPr>
        <w:rPr>
          <w:b/>
          <w:bCs/>
          <w:szCs w:val="22"/>
          <w:lang w:val="en-GB"/>
        </w:rPr>
      </w:pPr>
      <w:r w:rsidRPr="00A50B26">
        <w:rPr>
          <w:b/>
          <w:bCs/>
          <w:szCs w:val="22"/>
          <w:lang w:val="en-GB"/>
        </w:rPr>
        <w:t xml:space="preserve">c) Transfer of warrants to cover costs for the </w:t>
      </w:r>
      <w:r w:rsidR="007411B9" w:rsidRPr="00A50B26">
        <w:rPr>
          <w:b/>
          <w:bCs/>
          <w:szCs w:val="22"/>
          <w:lang w:val="en-GB"/>
        </w:rPr>
        <w:t>Directors’ Program</w:t>
      </w:r>
      <w:r w:rsidRPr="00A50B26">
        <w:rPr>
          <w:b/>
          <w:bCs/>
          <w:szCs w:val="22"/>
          <w:lang w:val="en-GB"/>
        </w:rPr>
        <w:t xml:space="preserve"> and authorization to enter into swap-agreements</w:t>
      </w:r>
    </w:p>
    <w:p w:rsidR="00051B64" w:rsidRDefault="00B71CE7" w:rsidP="00A50B26">
      <w:pPr>
        <w:rPr>
          <w:szCs w:val="22"/>
          <w:lang w:val="en-GB"/>
        </w:rPr>
      </w:pPr>
      <w:r>
        <w:rPr>
          <w:rFonts w:cs="Arial"/>
          <w:szCs w:val="22"/>
          <w:lang w:val="en-GB"/>
        </w:rPr>
        <w:t>The Shareholder</w:t>
      </w:r>
      <w:r w:rsidR="007B785C" w:rsidRPr="00A50B26">
        <w:rPr>
          <w:szCs w:val="22"/>
          <w:lang w:val="en-GB"/>
        </w:rPr>
        <w:t xml:space="preserve"> proposes that the general meeting resolves to approve that the company, on one or more occasions, transfers warrants to a third party to cover costs for the </w:t>
      </w:r>
      <w:r w:rsidR="007411B9" w:rsidRPr="00A50B26">
        <w:rPr>
          <w:szCs w:val="22"/>
          <w:lang w:val="en-GB"/>
        </w:rPr>
        <w:t>Directors’ Program</w:t>
      </w:r>
      <w:r w:rsidR="007B785C" w:rsidRPr="00A50B26">
        <w:rPr>
          <w:szCs w:val="22"/>
          <w:lang w:val="en-GB"/>
        </w:rPr>
        <w:t xml:space="preserve">. This may for example be achieved by the company entering into a swap agreement with a third party. </w:t>
      </w:r>
    </w:p>
    <w:p w:rsidR="003D34A6" w:rsidRPr="00670C2F" w:rsidRDefault="003D34A6" w:rsidP="00A50B26">
      <w:pPr>
        <w:rPr>
          <w:szCs w:val="22"/>
          <w:lang w:val="en-GB"/>
        </w:rPr>
      </w:pPr>
      <w:bookmarkStart w:id="13" w:name="_GoBack"/>
      <w:bookmarkEnd w:id="13"/>
    </w:p>
    <w:p w:rsidR="00E84195" w:rsidRPr="001D780B" w:rsidRDefault="00A50B26" w:rsidP="00A50B26">
      <w:pPr>
        <w:rPr>
          <w:b/>
          <w:szCs w:val="22"/>
          <w:lang w:val="en-GB"/>
        </w:rPr>
      </w:pPr>
      <w:r w:rsidRPr="009057AB">
        <w:rPr>
          <w:b/>
          <w:szCs w:val="22"/>
          <w:lang w:val="en-US"/>
        </w:rPr>
        <w:t>Item</w:t>
      </w:r>
      <w:r w:rsidR="009057AB">
        <w:rPr>
          <w:b/>
          <w:szCs w:val="22"/>
          <w:lang w:val="en-GB"/>
        </w:rPr>
        <w:t xml:space="preserve"> </w:t>
      </w:r>
      <w:r w:rsidR="009057AB">
        <w:rPr>
          <w:b/>
          <w:szCs w:val="22"/>
          <w:lang w:val="en-GB"/>
        </w:rPr>
        <w:fldChar w:fldCharType="begin"/>
      </w:r>
      <w:r w:rsidR="009057AB">
        <w:rPr>
          <w:b/>
          <w:szCs w:val="22"/>
          <w:lang w:val="en-GB"/>
        </w:rPr>
        <w:instrText xml:space="preserve"> REF _Ref40182392 \r \h </w:instrText>
      </w:r>
      <w:r w:rsidR="009057AB">
        <w:rPr>
          <w:b/>
          <w:szCs w:val="22"/>
          <w:lang w:val="en-GB"/>
        </w:rPr>
      </w:r>
      <w:r w:rsidR="009057AB">
        <w:rPr>
          <w:b/>
          <w:szCs w:val="22"/>
          <w:lang w:val="en-GB"/>
        </w:rPr>
        <w:fldChar w:fldCharType="separate"/>
      </w:r>
      <w:r w:rsidR="009057AB">
        <w:rPr>
          <w:b/>
          <w:szCs w:val="22"/>
          <w:lang w:val="en-GB"/>
        </w:rPr>
        <w:t>18</w:t>
      </w:r>
      <w:r w:rsidR="009057AB">
        <w:rPr>
          <w:b/>
          <w:szCs w:val="22"/>
          <w:lang w:val="en-GB"/>
        </w:rPr>
        <w:fldChar w:fldCharType="end"/>
      </w:r>
      <w:r w:rsidR="009057AB">
        <w:rPr>
          <w:b/>
          <w:szCs w:val="22"/>
          <w:lang w:val="en-GB"/>
        </w:rPr>
        <w:t xml:space="preserve"> </w:t>
      </w:r>
      <w:r w:rsidR="00B4310D" w:rsidRPr="00A50B26">
        <w:rPr>
          <w:b/>
          <w:szCs w:val="22"/>
          <w:lang w:val="en-GB"/>
        </w:rPr>
        <w:t xml:space="preserve">– </w:t>
      </w:r>
      <w:r w:rsidR="00192AC1">
        <w:rPr>
          <w:b/>
          <w:szCs w:val="22"/>
          <w:lang w:val="en-GB"/>
        </w:rPr>
        <w:t>Proposal for r</w:t>
      </w:r>
      <w:r w:rsidR="00D53CF0" w:rsidRPr="00A50B26">
        <w:rPr>
          <w:b/>
          <w:szCs w:val="22"/>
          <w:lang w:val="en-GB"/>
        </w:rPr>
        <w:t>esolution on issue authorisation</w:t>
      </w:r>
    </w:p>
    <w:p w:rsidR="006F40CC" w:rsidRPr="00A50B26" w:rsidRDefault="006F40CC" w:rsidP="00A50B26">
      <w:pPr>
        <w:rPr>
          <w:szCs w:val="22"/>
          <w:lang w:val="en-GB"/>
        </w:rPr>
      </w:pPr>
      <w:r w:rsidRPr="00A50B26">
        <w:rPr>
          <w:szCs w:val="22"/>
          <w:lang w:val="en-GB"/>
        </w:rPr>
        <w:t xml:space="preserve">The Board of Directors is to be authorised to, on one or more occasions until the next annual general meeting, resolve on issue of new shares and/or warrants and/or convertible bonds mainly </w:t>
      </w:r>
      <w:r w:rsidR="00582554">
        <w:rPr>
          <w:szCs w:val="22"/>
          <w:lang w:val="en-GB"/>
        </w:rPr>
        <w:t xml:space="preserve">in </w:t>
      </w:r>
      <w:r w:rsidRPr="00A50B26">
        <w:rPr>
          <w:szCs w:val="22"/>
          <w:lang w:val="en-GB"/>
        </w:rPr>
        <w:t>accord</w:t>
      </w:r>
      <w:r w:rsidR="00582554">
        <w:rPr>
          <w:szCs w:val="22"/>
          <w:lang w:val="en-GB"/>
        </w:rPr>
        <w:t>ance with</w:t>
      </w:r>
      <w:r w:rsidRPr="00A50B26">
        <w:rPr>
          <w:szCs w:val="22"/>
          <w:lang w:val="en-GB"/>
        </w:rPr>
        <w:t xml:space="preserve"> the following: </w:t>
      </w:r>
    </w:p>
    <w:p w:rsidR="00221943" w:rsidRPr="00A50B26" w:rsidRDefault="006F40CC" w:rsidP="00A50B26">
      <w:pPr>
        <w:rPr>
          <w:szCs w:val="22"/>
          <w:lang w:val="en-GB"/>
        </w:rPr>
      </w:pPr>
      <w:r w:rsidRPr="00A50B26">
        <w:rPr>
          <w:szCs w:val="22"/>
          <w:lang w:val="en-GB"/>
        </w:rPr>
        <w:t>An issue of new shares and/or warrants and/or convertible bonds can be decided with or without regard of shareholders’ pre-emption rights.</w:t>
      </w:r>
    </w:p>
    <w:p w:rsidR="006F40CC" w:rsidRPr="00A50B26" w:rsidRDefault="006F40CC" w:rsidP="00A50B26">
      <w:pPr>
        <w:rPr>
          <w:szCs w:val="22"/>
          <w:lang w:val="en-GB"/>
        </w:rPr>
      </w:pPr>
      <w:r w:rsidRPr="00A50B26">
        <w:rPr>
          <w:szCs w:val="22"/>
          <w:lang w:val="en-GB"/>
        </w:rPr>
        <w:t>This authorisation is to include the right to issue shares, warrants and/or convertible bonds with cash payment, payment by contribution in kind or payment by way of set-off, and otherwise subject to conditions as set out in Chapter 2, section 5, second paragraph 1–3 and 5 of the Swedish Companies Act.</w:t>
      </w:r>
    </w:p>
    <w:p w:rsidR="006F40CC" w:rsidRPr="00A50B26" w:rsidRDefault="006F40CC" w:rsidP="00A50B26">
      <w:pPr>
        <w:rPr>
          <w:b/>
          <w:szCs w:val="22"/>
          <w:lang w:val="en-GB"/>
        </w:rPr>
      </w:pPr>
    </w:p>
    <w:p w:rsidR="001D780B" w:rsidRPr="001D780B" w:rsidRDefault="00A50B26" w:rsidP="00A50B26">
      <w:pPr>
        <w:rPr>
          <w:b/>
          <w:szCs w:val="22"/>
          <w:lang w:val="en-US"/>
        </w:rPr>
      </w:pPr>
      <w:r w:rsidRPr="001D780B">
        <w:rPr>
          <w:b/>
          <w:szCs w:val="22"/>
          <w:lang w:val="en-US"/>
        </w:rPr>
        <w:t>Item</w:t>
      </w:r>
      <w:r w:rsidR="00D960DE" w:rsidRPr="001D780B">
        <w:rPr>
          <w:b/>
          <w:szCs w:val="22"/>
          <w:lang w:val="en-US"/>
        </w:rPr>
        <w:t xml:space="preserve"> 19 – </w:t>
      </w:r>
      <w:r w:rsidR="00192AC1">
        <w:rPr>
          <w:b/>
          <w:szCs w:val="22"/>
          <w:lang w:val="en-US"/>
        </w:rPr>
        <w:t>Proposal for r</w:t>
      </w:r>
      <w:r w:rsidR="00D53CF0" w:rsidRPr="001D780B">
        <w:rPr>
          <w:b/>
          <w:szCs w:val="22"/>
          <w:lang w:val="en-US"/>
        </w:rPr>
        <w:t>esolution on the approval of transfer of shares in a subsidiary</w:t>
      </w:r>
    </w:p>
    <w:p w:rsidR="001D780B" w:rsidRPr="001D780B" w:rsidRDefault="001D780B" w:rsidP="001D780B">
      <w:pPr>
        <w:rPr>
          <w:szCs w:val="22"/>
          <w:lang w:val="en-GB"/>
        </w:rPr>
      </w:pPr>
      <w:r w:rsidRPr="001D780B">
        <w:rPr>
          <w:szCs w:val="22"/>
          <w:lang w:val="en-US"/>
        </w:rPr>
        <w:t>The Board proposes</w:t>
      </w:r>
      <w:r w:rsidRPr="001D780B">
        <w:rPr>
          <w:szCs w:val="22"/>
          <w:lang w:val="en-GB"/>
        </w:rPr>
        <w:t xml:space="preserve"> that the general meeting resolves to approve that the company (Brighter AB (publ)) may transfer the company’s shares in the wholly-owned subsidiary Pink Nectarine Health AB, reg. no 559233-9740, (</w:t>
      </w:r>
      <w:r w:rsidRPr="001D780B">
        <w:rPr>
          <w:b/>
          <w:szCs w:val="22"/>
          <w:lang w:val="en-GB"/>
        </w:rPr>
        <w:t xml:space="preserve">“Pink Nectarine Health” </w:t>
      </w:r>
      <w:r w:rsidRPr="001D780B">
        <w:rPr>
          <w:szCs w:val="22"/>
          <w:lang w:val="en-GB"/>
        </w:rPr>
        <w:t>or the</w:t>
      </w:r>
      <w:r w:rsidRPr="001D780B">
        <w:rPr>
          <w:b/>
          <w:szCs w:val="22"/>
          <w:lang w:val="en-GB"/>
        </w:rPr>
        <w:t xml:space="preserve"> “Subsidiary”</w:t>
      </w:r>
      <w:r w:rsidRPr="001D780B">
        <w:rPr>
          <w:szCs w:val="22"/>
          <w:lang w:val="en-GB"/>
        </w:rPr>
        <w:t>) to employees or consultants in the Subsidiary. In January 2020, the company acquired Pink Nectarine Health which is a Swedish innovation company developing AI-care solutions within the elderly care sector.</w:t>
      </w:r>
    </w:p>
    <w:p w:rsidR="001D780B" w:rsidRPr="001D780B" w:rsidRDefault="001D780B" w:rsidP="001D780B">
      <w:pPr>
        <w:rPr>
          <w:szCs w:val="22"/>
          <w:lang w:val="en-GB"/>
        </w:rPr>
      </w:pPr>
      <w:r w:rsidRPr="001D780B">
        <w:rPr>
          <w:szCs w:val="22"/>
          <w:lang w:val="en-GB"/>
        </w:rPr>
        <w:t>Transfer of shares in the Subsidiary is conditional upon the company’s approval on a general meeting according to Chapter 16 of the Swedish Companies Act (Leo-</w:t>
      </w:r>
      <w:proofErr w:type="spellStart"/>
      <w:r w:rsidRPr="001D780B">
        <w:rPr>
          <w:szCs w:val="22"/>
          <w:lang w:val="en-GB"/>
        </w:rPr>
        <w:t>lagen</w:t>
      </w:r>
      <w:proofErr w:type="spellEnd"/>
      <w:r w:rsidRPr="001D780B">
        <w:rPr>
          <w:szCs w:val="22"/>
          <w:lang w:val="en-GB"/>
        </w:rPr>
        <w:t>).</w:t>
      </w:r>
    </w:p>
    <w:p w:rsidR="001D780B" w:rsidRPr="001D780B" w:rsidRDefault="001D780B" w:rsidP="001D780B">
      <w:pPr>
        <w:rPr>
          <w:szCs w:val="22"/>
          <w:lang w:val="en-GB"/>
        </w:rPr>
      </w:pPr>
      <w:r w:rsidRPr="001D780B">
        <w:rPr>
          <w:szCs w:val="22"/>
          <w:lang w:val="en-GB"/>
        </w:rPr>
        <w:t>The company currently holds 1,400,000 preference shares and 1,400,000 ordinary shares in the Subsidiary. The Board proposes that no more than 35 per cent of the ordinary shares in the Subsidiary may be transferred, which corresponds to no more than 490,000 ordinary shares.</w:t>
      </w:r>
    </w:p>
    <w:p w:rsidR="001D780B" w:rsidRPr="001D780B" w:rsidRDefault="001D780B" w:rsidP="001D780B">
      <w:pPr>
        <w:rPr>
          <w:szCs w:val="22"/>
          <w:lang w:val="en-GB"/>
        </w:rPr>
      </w:pPr>
      <w:r w:rsidRPr="001D780B">
        <w:rPr>
          <w:szCs w:val="22"/>
          <w:lang w:val="en-GB"/>
        </w:rPr>
        <w:t>The ordinary shares in the Subsidiary shall be transferred at market value, which according to an independent valuation amounts to SEK 1.64 per share. Transfer of ordinary shares in the Subsidiary is conditional upon that the employees and consultants enter into a shareholders’ agreement with the company. The Board considers that the shareholders’ agreement contains customary terms.</w:t>
      </w:r>
    </w:p>
    <w:p w:rsidR="006F40CC" w:rsidRPr="00A50B26" w:rsidRDefault="006F40CC" w:rsidP="00A50B26">
      <w:pPr>
        <w:rPr>
          <w:b/>
          <w:szCs w:val="22"/>
          <w:lang w:val="en-GB"/>
        </w:rPr>
      </w:pPr>
    </w:p>
    <w:p w:rsidR="002E1B2F" w:rsidRPr="00A50B26" w:rsidRDefault="00D53CF0" w:rsidP="00E84195">
      <w:pPr>
        <w:pStyle w:val="Rubrik2"/>
        <w:rPr>
          <w:szCs w:val="22"/>
          <w:lang w:val="en-GB"/>
        </w:rPr>
      </w:pPr>
      <w:r w:rsidRPr="00A50B26">
        <w:rPr>
          <w:szCs w:val="22"/>
          <w:lang w:val="en-GB"/>
        </w:rPr>
        <w:lastRenderedPageBreak/>
        <w:t>Majority re</w:t>
      </w:r>
      <w:r w:rsidR="00160FAD" w:rsidRPr="00A50B26">
        <w:rPr>
          <w:szCs w:val="22"/>
          <w:lang w:val="en-GB"/>
        </w:rPr>
        <w:t>quirements</w:t>
      </w:r>
    </w:p>
    <w:p w:rsidR="00562BE1" w:rsidRPr="00A50B26" w:rsidRDefault="00160FAD" w:rsidP="00E84195">
      <w:pPr>
        <w:pStyle w:val="Rubrik2"/>
        <w:rPr>
          <w:b w:val="0"/>
          <w:szCs w:val="22"/>
          <w:lang w:val="en-GB"/>
        </w:rPr>
      </w:pPr>
      <w:r w:rsidRPr="00A50B26">
        <w:rPr>
          <w:b w:val="0"/>
          <w:szCs w:val="22"/>
          <w:lang w:val="en-GB"/>
        </w:rPr>
        <w:t xml:space="preserve">Resolutions according to items </w:t>
      </w:r>
      <w:r w:rsidR="00562BE1" w:rsidRPr="00A50B26">
        <w:rPr>
          <w:b w:val="0"/>
          <w:szCs w:val="22"/>
          <w:lang w:val="en-GB"/>
        </w:rPr>
        <w:t>14-17</w:t>
      </w:r>
      <w:r w:rsidR="00D960DE" w:rsidRPr="00A50B26">
        <w:rPr>
          <w:b w:val="0"/>
          <w:szCs w:val="22"/>
          <w:lang w:val="en-GB"/>
        </w:rPr>
        <w:t xml:space="preserve"> </w:t>
      </w:r>
      <w:r w:rsidRPr="00A50B26">
        <w:rPr>
          <w:b w:val="0"/>
          <w:szCs w:val="22"/>
          <w:lang w:val="en-GB"/>
        </w:rPr>
        <w:t>as well as</w:t>
      </w:r>
      <w:r w:rsidR="00D960DE" w:rsidRPr="00A50B26">
        <w:rPr>
          <w:b w:val="0"/>
          <w:szCs w:val="22"/>
          <w:lang w:val="en-GB"/>
        </w:rPr>
        <w:t xml:space="preserve"> 19</w:t>
      </w:r>
      <w:r w:rsidRPr="00A50B26">
        <w:rPr>
          <w:b w:val="0"/>
          <w:szCs w:val="22"/>
          <w:lang w:val="en-GB"/>
        </w:rPr>
        <w:t xml:space="preserve"> is valid only when supported by shareholders holding at least nine tenths of the votes cast as well as of the shares represented at the meeting.</w:t>
      </w:r>
    </w:p>
    <w:p w:rsidR="00562BE1" w:rsidRPr="00A50B26" w:rsidRDefault="00851800" w:rsidP="00A50B26">
      <w:pPr>
        <w:pStyle w:val="Rubrik2"/>
        <w:keepNext w:val="0"/>
        <w:rPr>
          <w:b w:val="0"/>
          <w:szCs w:val="22"/>
          <w:lang w:val="en-GB"/>
        </w:rPr>
      </w:pPr>
      <w:r w:rsidRPr="00A50B26">
        <w:rPr>
          <w:b w:val="0"/>
          <w:szCs w:val="22"/>
          <w:lang w:val="en-GB"/>
        </w:rPr>
        <w:t>For a valid decision on item</w:t>
      </w:r>
      <w:r w:rsidR="00562BE1" w:rsidRPr="00A50B26">
        <w:rPr>
          <w:b w:val="0"/>
          <w:szCs w:val="22"/>
          <w:lang w:val="en-GB"/>
        </w:rPr>
        <w:t xml:space="preserve"> 18 </w:t>
      </w:r>
      <w:r w:rsidRPr="00A50B26">
        <w:rPr>
          <w:b w:val="0"/>
          <w:szCs w:val="22"/>
          <w:lang w:val="en-GB"/>
        </w:rPr>
        <w:t>the proposal must be supported by shareholders holding at least two thirds of the votes cast as well as of the shares represented at the meeting</w:t>
      </w:r>
      <w:r w:rsidR="00562BE1" w:rsidRPr="00A50B26">
        <w:rPr>
          <w:b w:val="0"/>
          <w:szCs w:val="22"/>
          <w:lang w:val="en-GB"/>
        </w:rPr>
        <w:t>.</w:t>
      </w:r>
    </w:p>
    <w:p w:rsidR="002E1B2F" w:rsidRPr="00A50B26" w:rsidRDefault="00851800" w:rsidP="00A50B26">
      <w:pPr>
        <w:pStyle w:val="Rubrik2"/>
        <w:keepNext w:val="0"/>
        <w:rPr>
          <w:szCs w:val="22"/>
          <w:lang w:val="en-GB"/>
        </w:rPr>
      </w:pPr>
      <w:r w:rsidRPr="00A50B26">
        <w:rPr>
          <w:szCs w:val="22"/>
          <w:lang w:val="en-GB"/>
        </w:rPr>
        <w:t xml:space="preserve">Information at the </w:t>
      </w:r>
      <w:r w:rsidR="00C841F4">
        <w:rPr>
          <w:szCs w:val="22"/>
          <w:lang w:val="en-GB"/>
        </w:rPr>
        <w:t xml:space="preserve">annual </w:t>
      </w:r>
      <w:r w:rsidRPr="00A50B26">
        <w:rPr>
          <w:szCs w:val="22"/>
          <w:lang w:val="en-GB"/>
        </w:rPr>
        <w:t>general meeting</w:t>
      </w:r>
    </w:p>
    <w:p w:rsidR="00670C2F" w:rsidRPr="00EE5122" w:rsidRDefault="00851800" w:rsidP="00A50B26">
      <w:pPr>
        <w:pStyle w:val="Rubrik2"/>
        <w:keepNext w:val="0"/>
        <w:rPr>
          <w:b w:val="0"/>
          <w:szCs w:val="22"/>
          <w:lang w:val="en-GB"/>
        </w:rPr>
      </w:pPr>
      <w:r w:rsidRPr="00A50B26">
        <w:rPr>
          <w:b w:val="0"/>
          <w:szCs w:val="22"/>
          <w:lang w:val="en-GB"/>
        </w:rPr>
        <w:t xml:space="preserve">Shareholders are reminded of their right to request information from the board and the CEO at the meeting in accordance with Chapter 7 Section 32 of the </w:t>
      </w:r>
      <w:r w:rsidR="00C56B2F">
        <w:rPr>
          <w:b w:val="0"/>
          <w:szCs w:val="22"/>
          <w:lang w:val="en-GB"/>
        </w:rPr>
        <w:t xml:space="preserve">Swedish </w:t>
      </w:r>
      <w:r w:rsidRPr="00A50B26">
        <w:rPr>
          <w:b w:val="0"/>
          <w:szCs w:val="22"/>
          <w:lang w:val="en-GB"/>
        </w:rPr>
        <w:t>Companies Act</w:t>
      </w:r>
      <w:r w:rsidR="004F05A7" w:rsidRPr="00A50B26">
        <w:rPr>
          <w:b w:val="0"/>
          <w:szCs w:val="22"/>
          <w:lang w:val="en-GB"/>
        </w:rPr>
        <w:t>.</w:t>
      </w:r>
    </w:p>
    <w:p w:rsidR="002E1B2F" w:rsidRPr="00A50B26" w:rsidRDefault="00851800" w:rsidP="00A50B26">
      <w:pPr>
        <w:pStyle w:val="Rubrik2"/>
        <w:keepNext w:val="0"/>
        <w:rPr>
          <w:szCs w:val="22"/>
          <w:lang w:val="en-GB"/>
        </w:rPr>
      </w:pPr>
      <w:r w:rsidRPr="00A50B26">
        <w:rPr>
          <w:szCs w:val="22"/>
          <w:lang w:val="en-GB"/>
        </w:rPr>
        <w:t>Documents</w:t>
      </w:r>
    </w:p>
    <w:p w:rsidR="00851800" w:rsidRPr="00A50B26" w:rsidRDefault="00FE6CE4" w:rsidP="00A50B26">
      <w:pPr>
        <w:rPr>
          <w:szCs w:val="22"/>
          <w:lang w:val="en-GB"/>
        </w:rPr>
      </w:pPr>
      <w:r>
        <w:rPr>
          <w:szCs w:val="22"/>
          <w:lang w:val="en-GB"/>
        </w:rPr>
        <w:t>Accounting</w:t>
      </w:r>
      <w:r w:rsidR="00851800" w:rsidRPr="00A50B26">
        <w:rPr>
          <w:szCs w:val="22"/>
          <w:lang w:val="en-GB"/>
        </w:rPr>
        <w:t xml:space="preserve"> documents and audit report will be available at the company’s offices and on the </w:t>
      </w:r>
      <w:r w:rsidR="00AB0799">
        <w:rPr>
          <w:szCs w:val="22"/>
          <w:lang w:val="en-GB"/>
        </w:rPr>
        <w:t>c</w:t>
      </w:r>
      <w:r w:rsidR="00851800" w:rsidRPr="00A50B26">
        <w:rPr>
          <w:szCs w:val="22"/>
          <w:lang w:val="en-GB"/>
        </w:rPr>
        <w:t xml:space="preserve">ompany’s website, </w:t>
      </w:r>
      <w:hyperlink r:id="rId9" w:history="1">
        <w:r w:rsidR="00851800" w:rsidRPr="00A50B26">
          <w:rPr>
            <w:rStyle w:val="Hyperlnk"/>
            <w:szCs w:val="22"/>
            <w:lang w:val="en-GB"/>
          </w:rPr>
          <w:t>www.brighter.se</w:t>
        </w:r>
      </w:hyperlink>
      <w:r w:rsidR="00851800" w:rsidRPr="00A50B26">
        <w:rPr>
          <w:szCs w:val="22"/>
          <w:lang w:val="en-GB"/>
        </w:rPr>
        <w:t xml:space="preserve">, no later than three weeks before the general meeting. Complete proposals will be available correspondingly no later than two weeks before the meeting. Copies of the documents will be sent </w:t>
      </w:r>
      <w:r w:rsidR="000B024D" w:rsidRPr="000B024D">
        <w:rPr>
          <w:szCs w:val="22"/>
          <w:lang w:val="en-GB"/>
        </w:rPr>
        <w:t xml:space="preserve">immediately </w:t>
      </w:r>
      <w:r w:rsidR="000B024D">
        <w:rPr>
          <w:szCs w:val="22"/>
          <w:lang w:val="en-GB"/>
        </w:rPr>
        <w:t xml:space="preserve">and </w:t>
      </w:r>
      <w:r w:rsidR="00A5393A">
        <w:rPr>
          <w:szCs w:val="22"/>
          <w:lang w:val="en-GB"/>
        </w:rPr>
        <w:t xml:space="preserve">free of cost </w:t>
      </w:r>
      <w:r w:rsidR="00851800" w:rsidRPr="00A50B26">
        <w:rPr>
          <w:szCs w:val="22"/>
          <w:lang w:val="en-GB"/>
        </w:rPr>
        <w:t>to those shareholders who so requests and state their postal address.</w:t>
      </w:r>
    </w:p>
    <w:p w:rsidR="00D215E3" w:rsidRPr="00A50B26" w:rsidRDefault="00851800" w:rsidP="00A50B26">
      <w:pPr>
        <w:rPr>
          <w:b/>
          <w:szCs w:val="22"/>
          <w:lang w:val="en-GB"/>
        </w:rPr>
      </w:pPr>
      <w:r w:rsidRPr="00A50B26">
        <w:rPr>
          <w:b/>
          <w:szCs w:val="22"/>
          <w:lang w:val="en-GB"/>
        </w:rPr>
        <w:t>Processing of personal data</w:t>
      </w:r>
    </w:p>
    <w:p w:rsidR="00D215E3" w:rsidRPr="00A50B26" w:rsidRDefault="00851800" w:rsidP="00A50B26">
      <w:pPr>
        <w:rPr>
          <w:szCs w:val="22"/>
          <w:lang w:val="en-GB"/>
        </w:rPr>
      </w:pPr>
      <w:r w:rsidRPr="00A50B26">
        <w:rPr>
          <w:szCs w:val="22"/>
          <w:lang w:val="en-GB"/>
        </w:rPr>
        <w:t>For information on how your personal data is processed, please see</w:t>
      </w:r>
      <w:r w:rsidRPr="00A50B26">
        <w:rPr>
          <w:rStyle w:val="Hyperlnk"/>
          <w:color w:val="auto"/>
          <w:szCs w:val="22"/>
          <w:u w:val="none"/>
          <w:lang w:val="en-GB"/>
        </w:rPr>
        <w:t xml:space="preserve"> </w:t>
      </w:r>
      <w:r w:rsidRPr="00A50B26">
        <w:rPr>
          <w:rStyle w:val="Hyperlnk"/>
          <w:szCs w:val="22"/>
          <w:lang w:val="en-GB"/>
        </w:rPr>
        <w:t>https://www.euroclear.com/dam/ESw/Legal/Privacy-notice-bolagsstammor-engelska.pdf</w:t>
      </w:r>
      <w:r w:rsidR="00D215E3" w:rsidRPr="00A50B26">
        <w:rPr>
          <w:szCs w:val="22"/>
          <w:lang w:val="en-GB"/>
        </w:rPr>
        <w:t>.</w:t>
      </w:r>
    </w:p>
    <w:p w:rsidR="00486F2D" w:rsidRPr="00A50B26" w:rsidRDefault="00486F2D" w:rsidP="00A50B26">
      <w:pPr>
        <w:jc w:val="center"/>
        <w:rPr>
          <w:szCs w:val="22"/>
          <w:lang w:val="en-GB"/>
        </w:rPr>
      </w:pPr>
      <w:r w:rsidRPr="00A50B26">
        <w:rPr>
          <w:szCs w:val="22"/>
          <w:lang w:val="en-GB"/>
        </w:rPr>
        <w:t>__________________</w:t>
      </w:r>
    </w:p>
    <w:p w:rsidR="002E1B2F" w:rsidRPr="00A50B26" w:rsidRDefault="009D6972" w:rsidP="00A50B26">
      <w:pPr>
        <w:jc w:val="center"/>
        <w:rPr>
          <w:szCs w:val="22"/>
          <w:lang w:val="en-GB"/>
        </w:rPr>
      </w:pPr>
      <w:r w:rsidRPr="00A50B26">
        <w:rPr>
          <w:szCs w:val="22"/>
          <w:lang w:val="en-GB"/>
        </w:rPr>
        <w:t>Stockholm</w:t>
      </w:r>
      <w:r w:rsidR="007D0F8B" w:rsidRPr="00A50B26">
        <w:rPr>
          <w:szCs w:val="22"/>
          <w:lang w:val="en-GB"/>
        </w:rPr>
        <w:t xml:space="preserve"> i</w:t>
      </w:r>
      <w:r w:rsidR="00851800" w:rsidRPr="00A50B26">
        <w:rPr>
          <w:szCs w:val="22"/>
          <w:lang w:val="en-GB"/>
        </w:rPr>
        <w:t>n</w:t>
      </w:r>
      <w:r w:rsidR="007D0F8B" w:rsidRPr="00A50B26">
        <w:rPr>
          <w:szCs w:val="22"/>
          <w:lang w:val="en-GB"/>
        </w:rPr>
        <w:t xml:space="preserve"> </w:t>
      </w:r>
      <w:r w:rsidR="00851800" w:rsidRPr="00A50B26">
        <w:rPr>
          <w:szCs w:val="22"/>
          <w:lang w:val="en-GB"/>
        </w:rPr>
        <w:t>M</w:t>
      </w:r>
      <w:r w:rsidR="00BF074A" w:rsidRPr="00A50B26">
        <w:rPr>
          <w:szCs w:val="22"/>
          <w:lang w:val="en-GB"/>
        </w:rPr>
        <w:t>a</w:t>
      </w:r>
      <w:r w:rsidR="00851800" w:rsidRPr="00A50B26">
        <w:rPr>
          <w:szCs w:val="22"/>
          <w:lang w:val="en-GB"/>
        </w:rPr>
        <w:t>y</w:t>
      </w:r>
      <w:r w:rsidR="00BF074A" w:rsidRPr="00A50B26">
        <w:rPr>
          <w:szCs w:val="22"/>
          <w:lang w:val="en-GB"/>
        </w:rPr>
        <w:t xml:space="preserve"> 2</w:t>
      </w:r>
      <w:r w:rsidRPr="00A50B26">
        <w:rPr>
          <w:szCs w:val="22"/>
          <w:lang w:val="en-GB"/>
        </w:rPr>
        <w:t>020</w:t>
      </w:r>
    </w:p>
    <w:p w:rsidR="002E1B2F" w:rsidRPr="00A50B26" w:rsidRDefault="009D6972" w:rsidP="00A50B26">
      <w:pPr>
        <w:jc w:val="center"/>
        <w:rPr>
          <w:b/>
          <w:szCs w:val="22"/>
          <w:lang w:val="en-GB"/>
        </w:rPr>
      </w:pPr>
      <w:r w:rsidRPr="00A50B26">
        <w:rPr>
          <w:b/>
          <w:szCs w:val="22"/>
          <w:lang w:val="en-GB"/>
        </w:rPr>
        <w:t>Brighter AB</w:t>
      </w:r>
      <w:r w:rsidR="002E1B2F" w:rsidRPr="00A50B26">
        <w:rPr>
          <w:b/>
          <w:szCs w:val="22"/>
          <w:lang w:val="en-GB"/>
        </w:rPr>
        <w:t xml:space="preserve"> (publ)</w:t>
      </w:r>
    </w:p>
    <w:p w:rsidR="0003468D" w:rsidRPr="00A50B26" w:rsidRDefault="00851800" w:rsidP="00A50B26">
      <w:pPr>
        <w:jc w:val="center"/>
        <w:rPr>
          <w:i/>
          <w:szCs w:val="22"/>
          <w:lang w:val="en-GB"/>
        </w:rPr>
      </w:pPr>
      <w:r w:rsidRPr="00A50B26">
        <w:rPr>
          <w:i/>
          <w:szCs w:val="22"/>
          <w:lang w:val="en-GB"/>
        </w:rPr>
        <w:t>The Board of Directors</w:t>
      </w:r>
    </w:p>
    <w:sectPr w:rsidR="0003468D" w:rsidRPr="00A50B26" w:rsidSect="0003468D">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79B" w:rsidRDefault="00BA179B">
      <w:r>
        <w:separator/>
      </w:r>
    </w:p>
  </w:endnote>
  <w:endnote w:type="continuationSeparator" w:id="0">
    <w:p w:rsidR="00BA179B" w:rsidRDefault="00BA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79B" w:rsidRDefault="00BA179B">
      <w:r>
        <w:separator/>
      </w:r>
    </w:p>
  </w:footnote>
  <w:footnote w:type="continuationSeparator" w:id="0">
    <w:p w:rsidR="00BA179B" w:rsidRDefault="00BA1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8C55B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1953FA"/>
    <w:multiLevelType w:val="hybridMultilevel"/>
    <w:tmpl w:val="D13A58F2"/>
    <w:lvl w:ilvl="0" w:tplc="D4E62C3E">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0"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1"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C106856"/>
    <w:multiLevelType w:val="hybridMultilevel"/>
    <w:tmpl w:val="7DCA3656"/>
    <w:lvl w:ilvl="0" w:tplc="1F487660">
      <w:start w:val="1"/>
      <w:numFmt w:val="decimal"/>
      <w:pStyle w:val="Lista1"/>
      <w:lvlText w:val="%1."/>
      <w:lvlJc w:val="left"/>
      <w:pPr>
        <w:tabs>
          <w:tab w:val="num" w:pos="1729"/>
        </w:tabs>
        <w:ind w:left="1729" w:hanging="720"/>
      </w:pPr>
      <w:rPr>
        <w:rFonts w:hint="default"/>
      </w:rPr>
    </w:lvl>
    <w:lvl w:ilvl="1" w:tplc="B2F0503C">
      <w:start w:val="1"/>
      <w:numFmt w:val="lowerLetter"/>
      <w:lvlText w:val="%2."/>
      <w:lvlJc w:val="left"/>
      <w:pPr>
        <w:tabs>
          <w:tab w:val="num" w:pos="1440"/>
        </w:tabs>
        <w:ind w:left="1440" w:hanging="360"/>
      </w:pPr>
    </w:lvl>
    <w:lvl w:ilvl="2" w:tplc="90D8312A">
      <w:start w:val="1"/>
      <w:numFmt w:val="lowerRoman"/>
      <w:lvlText w:val="%3."/>
      <w:lvlJc w:val="right"/>
      <w:pPr>
        <w:tabs>
          <w:tab w:val="num" w:pos="2160"/>
        </w:tabs>
        <w:ind w:left="2160" w:hanging="180"/>
      </w:pPr>
    </w:lvl>
    <w:lvl w:ilvl="3" w:tplc="6FE07698" w:tentative="1">
      <w:start w:val="1"/>
      <w:numFmt w:val="decimal"/>
      <w:lvlText w:val="%4."/>
      <w:lvlJc w:val="left"/>
      <w:pPr>
        <w:tabs>
          <w:tab w:val="num" w:pos="2880"/>
        </w:tabs>
        <w:ind w:left="2880" w:hanging="360"/>
      </w:pPr>
    </w:lvl>
    <w:lvl w:ilvl="4" w:tplc="0CDA8CE8" w:tentative="1">
      <w:start w:val="1"/>
      <w:numFmt w:val="lowerLetter"/>
      <w:lvlText w:val="%5."/>
      <w:lvlJc w:val="left"/>
      <w:pPr>
        <w:tabs>
          <w:tab w:val="num" w:pos="3600"/>
        </w:tabs>
        <w:ind w:left="3600" w:hanging="360"/>
      </w:pPr>
    </w:lvl>
    <w:lvl w:ilvl="5" w:tplc="40C2C810" w:tentative="1">
      <w:start w:val="1"/>
      <w:numFmt w:val="lowerRoman"/>
      <w:lvlText w:val="%6."/>
      <w:lvlJc w:val="right"/>
      <w:pPr>
        <w:tabs>
          <w:tab w:val="num" w:pos="4320"/>
        </w:tabs>
        <w:ind w:left="4320" w:hanging="180"/>
      </w:pPr>
    </w:lvl>
    <w:lvl w:ilvl="6" w:tplc="9CB44900" w:tentative="1">
      <w:start w:val="1"/>
      <w:numFmt w:val="decimal"/>
      <w:lvlText w:val="%7."/>
      <w:lvlJc w:val="left"/>
      <w:pPr>
        <w:tabs>
          <w:tab w:val="num" w:pos="5040"/>
        </w:tabs>
        <w:ind w:left="5040" w:hanging="360"/>
      </w:pPr>
    </w:lvl>
    <w:lvl w:ilvl="7" w:tplc="0E8A1D7C" w:tentative="1">
      <w:start w:val="1"/>
      <w:numFmt w:val="lowerLetter"/>
      <w:lvlText w:val="%8."/>
      <w:lvlJc w:val="left"/>
      <w:pPr>
        <w:tabs>
          <w:tab w:val="num" w:pos="5760"/>
        </w:tabs>
        <w:ind w:left="5760" w:hanging="360"/>
      </w:pPr>
    </w:lvl>
    <w:lvl w:ilvl="8" w:tplc="92A8CE3C" w:tentative="1">
      <w:start w:val="1"/>
      <w:numFmt w:val="lowerRoman"/>
      <w:lvlText w:val="%9."/>
      <w:lvlJc w:val="right"/>
      <w:pPr>
        <w:tabs>
          <w:tab w:val="num" w:pos="6480"/>
        </w:tabs>
        <w:ind w:left="6480" w:hanging="180"/>
      </w:pPr>
    </w:lvl>
  </w:abstractNum>
  <w:abstractNum w:abstractNumId="23"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FE17CD9"/>
    <w:multiLevelType w:val="multilevel"/>
    <w:tmpl w:val="A45E4D02"/>
    <w:lvl w:ilvl="0">
      <w:start w:val="1"/>
      <w:numFmt w:val="decimal"/>
      <w:lvlRestart w:val="0"/>
      <w:pStyle w:val="Numreratstycke1"/>
      <w:lvlText w:val="%1."/>
      <w:lvlJc w:val="left"/>
      <w:pPr>
        <w:tabs>
          <w:tab w:val="num" w:pos="850"/>
        </w:tabs>
        <w:ind w:left="850" w:hanging="850"/>
      </w:pPr>
    </w:lvl>
    <w:lvl w:ilvl="1">
      <w:start w:val="1"/>
      <w:numFmt w:val="decimal"/>
      <w:pStyle w:val="NumreratStycke11"/>
      <w:lvlText w:val="%1.%2"/>
      <w:lvlJc w:val="left"/>
      <w:pPr>
        <w:tabs>
          <w:tab w:val="num" w:pos="850"/>
        </w:tabs>
        <w:ind w:left="850" w:hanging="850"/>
      </w:pPr>
    </w:lvl>
    <w:lvl w:ilvl="2">
      <w:start w:val="1"/>
      <w:numFmt w:val="decimal"/>
      <w:pStyle w:val="NumreratStycke111"/>
      <w:lvlText w:val="%1.%2.%3"/>
      <w:lvlJc w:val="left"/>
      <w:pPr>
        <w:tabs>
          <w:tab w:val="num" w:pos="850"/>
        </w:tabs>
        <w:ind w:left="850" w:hanging="850"/>
      </w:pPr>
    </w:lvl>
    <w:lvl w:ilvl="3">
      <w:start w:val="1"/>
      <w:numFmt w:val="decimal"/>
      <w:pStyle w:val="NumreratStycke1111"/>
      <w:lvlText w:val="%1.%2.%3.%4"/>
      <w:lvlJc w:val="left"/>
      <w:pPr>
        <w:tabs>
          <w:tab w:val="num" w:pos="850"/>
        </w:tabs>
        <w:ind w:left="850" w:hanging="850"/>
      </w:pPr>
    </w:lvl>
    <w:lvl w:ilvl="4">
      <w:start w:val="1"/>
      <w:numFmt w:val="decimal"/>
      <w:pStyle w:val="Rubrik5"/>
      <w:lvlText w:val="(%5)"/>
      <w:lvlJc w:val="left"/>
      <w:pPr>
        <w:ind w:left="2880" w:firstLine="0"/>
      </w:pPr>
    </w:lvl>
    <w:lvl w:ilvl="5">
      <w:start w:val="1"/>
      <w:numFmt w:val="lowerLetter"/>
      <w:pStyle w:val="Rubrik6"/>
      <w:lvlText w:val="(%6)"/>
      <w:lvlJc w:val="left"/>
      <w:pPr>
        <w:ind w:left="3600" w:firstLine="0"/>
      </w:pPr>
    </w:lvl>
    <w:lvl w:ilvl="6">
      <w:start w:val="1"/>
      <w:numFmt w:val="lowerRoman"/>
      <w:pStyle w:val="Rubrik7"/>
      <w:lvlText w:val="(%7)"/>
      <w:lvlJc w:val="left"/>
      <w:pPr>
        <w:ind w:left="4320" w:firstLine="0"/>
      </w:pPr>
    </w:lvl>
    <w:lvl w:ilvl="7">
      <w:start w:val="1"/>
      <w:numFmt w:val="lowerLetter"/>
      <w:pStyle w:val="Rubrik8"/>
      <w:lvlText w:val="(%8)"/>
      <w:lvlJc w:val="left"/>
      <w:pPr>
        <w:ind w:left="5040" w:firstLine="0"/>
      </w:pPr>
    </w:lvl>
    <w:lvl w:ilvl="8">
      <w:start w:val="1"/>
      <w:numFmt w:val="lowerRoman"/>
      <w:pStyle w:val="Rubrik9"/>
      <w:lvlText w:val="(%9)"/>
      <w:lvlJc w:val="left"/>
      <w:pPr>
        <w:ind w:left="5760" w:firstLine="0"/>
      </w:pPr>
    </w:lvl>
  </w:abstractNum>
  <w:abstractNum w:abstractNumId="26" w15:restartNumberingAfterBreak="0">
    <w:nsid w:val="6104271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2B4665F"/>
    <w:multiLevelType w:val="multilevel"/>
    <w:tmpl w:val="6600637C"/>
    <w:lvl w:ilvl="0">
      <w:start w:val="1"/>
      <w:numFmt w:val="lowerLetter"/>
      <w:suff w:val="space"/>
      <w:lvlText w:val="%1)"/>
      <w:lvlJc w:val="left"/>
      <w:pPr>
        <w:tabs>
          <w:tab w:val="num" w:pos="1417"/>
        </w:tabs>
        <w:ind w:left="1417" w:hanging="567"/>
      </w:pPr>
      <w:rPr>
        <w:rFonts w:hint="default"/>
      </w:rPr>
    </w:lvl>
    <w:lvl w:ilvl="1">
      <w:start w:val="1"/>
      <w:numFmt w:val="lowerRoman"/>
      <w:suff w:val="nothing"/>
      <w:lvlText w:val="(%2)"/>
      <w:lvlJc w:val="left"/>
      <w:pPr>
        <w:tabs>
          <w:tab w:val="num" w:pos="1417"/>
        </w:tabs>
        <w:ind w:left="1417" w:hanging="567"/>
      </w:pPr>
      <w:rPr>
        <w:rFonts w:hint="default"/>
      </w:rPr>
    </w:lvl>
    <w:lvl w:ilvl="2">
      <w:start w:val="1"/>
      <w:numFmt w:val="none"/>
      <w:pStyle w:val="Rubrik3"/>
      <w:suff w:val="nothing"/>
      <w:lvlText w:val=""/>
      <w:lvlJc w:val="left"/>
      <w:pPr>
        <w:ind w:left="0" w:firstLine="0"/>
      </w:pPr>
      <w:rPr>
        <w:rFonts w:hint="default"/>
        <w:b w:val="0"/>
        <w:i w:val="0"/>
      </w:rPr>
    </w:lvl>
    <w:lvl w:ilvl="3">
      <w:start w:val="1"/>
      <w:numFmt w:val="none"/>
      <w:pStyle w:val="Rubrik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57D1BC9"/>
    <w:multiLevelType w:val="hybridMultilevel"/>
    <w:tmpl w:val="29225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21"/>
  </w:num>
  <w:num w:numId="3">
    <w:abstractNumId w:val="29"/>
  </w:num>
  <w:num w:numId="4">
    <w:abstractNumId w:val="8"/>
  </w:num>
  <w:num w:numId="5">
    <w:abstractNumId w:val="3"/>
  </w:num>
  <w:num w:numId="6">
    <w:abstractNumId w:val="2"/>
  </w:num>
  <w:num w:numId="7">
    <w:abstractNumId w:val="1"/>
  </w:num>
  <w:num w:numId="8">
    <w:abstractNumId w:val="0"/>
  </w:num>
  <w:num w:numId="9">
    <w:abstractNumId w:val="34"/>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5"/>
  </w:num>
  <w:num w:numId="17">
    <w:abstractNumId w:val="27"/>
  </w:num>
  <w:num w:numId="18">
    <w:abstractNumId w:val="20"/>
  </w:num>
  <w:num w:numId="19">
    <w:abstractNumId w:val="20"/>
  </w:num>
  <w:num w:numId="20">
    <w:abstractNumId w:val="30"/>
  </w:num>
  <w:num w:numId="21">
    <w:abstractNumId w:val="14"/>
  </w:num>
  <w:num w:numId="22">
    <w:abstractNumId w:val="10"/>
  </w:num>
  <w:num w:numId="23">
    <w:abstractNumId w:val="15"/>
  </w:num>
  <w:num w:numId="24">
    <w:abstractNumId w:val="11"/>
  </w:num>
  <w:num w:numId="25">
    <w:abstractNumId w:val="23"/>
  </w:num>
  <w:num w:numId="26">
    <w:abstractNumId w:val="33"/>
  </w:num>
  <w:num w:numId="27">
    <w:abstractNumId w:val="28"/>
  </w:num>
  <w:num w:numId="28">
    <w:abstractNumId w:val="20"/>
  </w:num>
  <w:num w:numId="29">
    <w:abstractNumId w:val="20"/>
  </w:num>
  <w:num w:numId="30">
    <w:abstractNumId w:val="17"/>
  </w:num>
  <w:num w:numId="31">
    <w:abstractNumId w:val="16"/>
  </w:num>
  <w:num w:numId="32">
    <w:abstractNumId w:val="31"/>
  </w:num>
  <w:num w:numId="33">
    <w:abstractNumId w:val="20"/>
  </w:num>
  <w:num w:numId="34">
    <w:abstractNumId w:val="20"/>
  </w:num>
  <w:num w:numId="35">
    <w:abstractNumId w:val="13"/>
  </w:num>
  <w:num w:numId="36">
    <w:abstractNumId w:val="18"/>
  </w:num>
  <w:num w:numId="37">
    <w:abstractNumId w:val="12"/>
  </w:num>
  <w:num w:numId="38">
    <w:abstractNumId w:val="26"/>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2"/>
  </w:num>
  <w:num w:numId="43">
    <w:abstractNumId w:val="22"/>
  </w:num>
  <w:num w:numId="44">
    <w:abstractNumId w:val="22"/>
    <w:lvlOverride w:ilvl="0">
      <w:startOverride w:val="1"/>
    </w:lvlOverride>
  </w:num>
  <w:num w:numId="45">
    <w:abstractNumId w:val="22"/>
    <w:lvlOverride w:ilvl="0">
      <w:startOverride w:val="1"/>
    </w:lvlOverride>
  </w:num>
  <w:num w:numId="46">
    <w:abstractNumId w:val="22"/>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79B"/>
    <w:rsid w:val="0000121C"/>
    <w:rsid w:val="00006FA2"/>
    <w:rsid w:val="000117D2"/>
    <w:rsid w:val="000148B4"/>
    <w:rsid w:val="00017EBC"/>
    <w:rsid w:val="00030571"/>
    <w:rsid w:val="00031400"/>
    <w:rsid w:val="00032247"/>
    <w:rsid w:val="0003468D"/>
    <w:rsid w:val="00051A12"/>
    <w:rsid w:val="00051B64"/>
    <w:rsid w:val="00055666"/>
    <w:rsid w:val="0007505C"/>
    <w:rsid w:val="000761E0"/>
    <w:rsid w:val="0008717A"/>
    <w:rsid w:val="000A0CE2"/>
    <w:rsid w:val="000B024D"/>
    <w:rsid w:val="000B3F74"/>
    <w:rsid w:val="000C7A61"/>
    <w:rsid w:val="000D2E9B"/>
    <w:rsid w:val="000E1531"/>
    <w:rsid w:val="000E500E"/>
    <w:rsid w:val="000E7434"/>
    <w:rsid w:val="00105AB4"/>
    <w:rsid w:val="00110941"/>
    <w:rsid w:val="001245EC"/>
    <w:rsid w:val="0012640E"/>
    <w:rsid w:val="00126D37"/>
    <w:rsid w:val="00136DA7"/>
    <w:rsid w:val="00160FAD"/>
    <w:rsid w:val="001639D6"/>
    <w:rsid w:val="0017458A"/>
    <w:rsid w:val="00192AC1"/>
    <w:rsid w:val="0019465E"/>
    <w:rsid w:val="00196DF2"/>
    <w:rsid w:val="001A56B4"/>
    <w:rsid w:val="001B60F3"/>
    <w:rsid w:val="001C341B"/>
    <w:rsid w:val="001C6060"/>
    <w:rsid w:val="001D158B"/>
    <w:rsid w:val="001D780B"/>
    <w:rsid w:val="001E5D52"/>
    <w:rsid w:val="001E71BA"/>
    <w:rsid w:val="00202400"/>
    <w:rsid w:val="00216F24"/>
    <w:rsid w:val="00221943"/>
    <w:rsid w:val="00235621"/>
    <w:rsid w:val="00281898"/>
    <w:rsid w:val="00290216"/>
    <w:rsid w:val="00296A19"/>
    <w:rsid w:val="002A3598"/>
    <w:rsid w:val="002A3739"/>
    <w:rsid w:val="002A6248"/>
    <w:rsid w:val="002A7908"/>
    <w:rsid w:val="002B32A5"/>
    <w:rsid w:val="002C247E"/>
    <w:rsid w:val="002C6648"/>
    <w:rsid w:val="002D0031"/>
    <w:rsid w:val="002D7D28"/>
    <w:rsid w:val="002E1B2F"/>
    <w:rsid w:val="002E1E66"/>
    <w:rsid w:val="002E6A75"/>
    <w:rsid w:val="002E7CC5"/>
    <w:rsid w:val="003057D6"/>
    <w:rsid w:val="00316811"/>
    <w:rsid w:val="00323B74"/>
    <w:rsid w:val="00331592"/>
    <w:rsid w:val="00336F4B"/>
    <w:rsid w:val="0037359A"/>
    <w:rsid w:val="00383673"/>
    <w:rsid w:val="0039647B"/>
    <w:rsid w:val="0039687A"/>
    <w:rsid w:val="003A3FA9"/>
    <w:rsid w:val="003B532E"/>
    <w:rsid w:val="003C0A07"/>
    <w:rsid w:val="003C4D01"/>
    <w:rsid w:val="003C588A"/>
    <w:rsid w:val="003D34A6"/>
    <w:rsid w:val="003E5CA4"/>
    <w:rsid w:val="003F019F"/>
    <w:rsid w:val="003F0BEA"/>
    <w:rsid w:val="003F2736"/>
    <w:rsid w:val="003F305B"/>
    <w:rsid w:val="003F422F"/>
    <w:rsid w:val="00404C7C"/>
    <w:rsid w:val="00404DFC"/>
    <w:rsid w:val="00406AB1"/>
    <w:rsid w:val="00420D5F"/>
    <w:rsid w:val="00422B59"/>
    <w:rsid w:val="00425C78"/>
    <w:rsid w:val="00431A38"/>
    <w:rsid w:val="0043469F"/>
    <w:rsid w:val="00444C49"/>
    <w:rsid w:val="00452A44"/>
    <w:rsid w:val="00453271"/>
    <w:rsid w:val="00461CA4"/>
    <w:rsid w:val="00463418"/>
    <w:rsid w:val="00471B7A"/>
    <w:rsid w:val="00484C07"/>
    <w:rsid w:val="00486F2D"/>
    <w:rsid w:val="0048785A"/>
    <w:rsid w:val="004A3A3C"/>
    <w:rsid w:val="004B3A49"/>
    <w:rsid w:val="004C4381"/>
    <w:rsid w:val="004D0BAE"/>
    <w:rsid w:val="004D0F99"/>
    <w:rsid w:val="004D2DEA"/>
    <w:rsid w:val="004D6A3E"/>
    <w:rsid w:val="004E18C4"/>
    <w:rsid w:val="004E7E78"/>
    <w:rsid w:val="004F05A7"/>
    <w:rsid w:val="005117A9"/>
    <w:rsid w:val="0051625C"/>
    <w:rsid w:val="00531B23"/>
    <w:rsid w:val="00562BE1"/>
    <w:rsid w:val="00566A76"/>
    <w:rsid w:val="00580753"/>
    <w:rsid w:val="00582554"/>
    <w:rsid w:val="00586501"/>
    <w:rsid w:val="005B26E6"/>
    <w:rsid w:val="005C4398"/>
    <w:rsid w:val="005E0BF2"/>
    <w:rsid w:val="006002D2"/>
    <w:rsid w:val="006032B2"/>
    <w:rsid w:val="0061119C"/>
    <w:rsid w:val="00624575"/>
    <w:rsid w:val="00637624"/>
    <w:rsid w:val="00651129"/>
    <w:rsid w:val="00652A34"/>
    <w:rsid w:val="00654A35"/>
    <w:rsid w:val="00662976"/>
    <w:rsid w:val="00670C2F"/>
    <w:rsid w:val="006835E9"/>
    <w:rsid w:val="0069009C"/>
    <w:rsid w:val="0069635D"/>
    <w:rsid w:val="006A06C4"/>
    <w:rsid w:val="006A7979"/>
    <w:rsid w:val="006B2762"/>
    <w:rsid w:val="006B40A6"/>
    <w:rsid w:val="006B6E53"/>
    <w:rsid w:val="006C2255"/>
    <w:rsid w:val="006E22E9"/>
    <w:rsid w:val="006E3BAA"/>
    <w:rsid w:val="006F40CC"/>
    <w:rsid w:val="0070751A"/>
    <w:rsid w:val="00710F87"/>
    <w:rsid w:val="0071488A"/>
    <w:rsid w:val="00714FF1"/>
    <w:rsid w:val="007175E4"/>
    <w:rsid w:val="007411B9"/>
    <w:rsid w:val="007476BD"/>
    <w:rsid w:val="00753F30"/>
    <w:rsid w:val="0075404E"/>
    <w:rsid w:val="00757EA9"/>
    <w:rsid w:val="00761EC9"/>
    <w:rsid w:val="00771444"/>
    <w:rsid w:val="00771519"/>
    <w:rsid w:val="00791CC8"/>
    <w:rsid w:val="007B12BC"/>
    <w:rsid w:val="007B2E7C"/>
    <w:rsid w:val="007B785C"/>
    <w:rsid w:val="007C5848"/>
    <w:rsid w:val="007D0F8B"/>
    <w:rsid w:val="007D427D"/>
    <w:rsid w:val="007E11B3"/>
    <w:rsid w:val="007E597E"/>
    <w:rsid w:val="007F0824"/>
    <w:rsid w:val="007F14F5"/>
    <w:rsid w:val="007F39EA"/>
    <w:rsid w:val="007F5A8A"/>
    <w:rsid w:val="0080076E"/>
    <w:rsid w:val="00806948"/>
    <w:rsid w:val="00826633"/>
    <w:rsid w:val="008269C9"/>
    <w:rsid w:val="00833D75"/>
    <w:rsid w:val="00836391"/>
    <w:rsid w:val="00840545"/>
    <w:rsid w:val="0084207E"/>
    <w:rsid w:val="00851800"/>
    <w:rsid w:val="008765C2"/>
    <w:rsid w:val="00890F2E"/>
    <w:rsid w:val="00894B19"/>
    <w:rsid w:val="008A7408"/>
    <w:rsid w:val="008A7E81"/>
    <w:rsid w:val="008B1286"/>
    <w:rsid w:val="008B12C9"/>
    <w:rsid w:val="008B6516"/>
    <w:rsid w:val="008C1897"/>
    <w:rsid w:val="008E3164"/>
    <w:rsid w:val="008F11C1"/>
    <w:rsid w:val="008F2D6C"/>
    <w:rsid w:val="008F4D19"/>
    <w:rsid w:val="009057AB"/>
    <w:rsid w:val="00906724"/>
    <w:rsid w:val="00910906"/>
    <w:rsid w:val="00915AB6"/>
    <w:rsid w:val="00917143"/>
    <w:rsid w:val="00917187"/>
    <w:rsid w:val="00953EE3"/>
    <w:rsid w:val="009664DC"/>
    <w:rsid w:val="0097242B"/>
    <w:rsid w:val="00973BE0"/>
    <w:rsid w:val="00974E84"/>
    <w:rsid w:val="009853D6"/>
    <w:rsid w:val="009B62C0"/>
    <w:rsid w:val="009B6584"/>
    <w:rsid w:val="009C1A1A"/>
    <w:rsid w:val="009C78FD"/>
    <w:rsid w:val="009D09AB"/>
    <w:rsid w:val="009D225C"/>
    <w:rsid w:val="009D6972"/>
    <w:rsid w:val="009F645D"/>
    <w:rsid w:val="00A0223C"/>
    <w:rsid w:val="00A03666"/>
    <w:rsid w:val="00A33D51"/>
    <w:rsid w:val="00A50B26"/>
    <w:rsid w:val="00A5393A"/>
    <w:rsid w:val="00A5458C"/>
    <w:rsid w:val="00A7190D"/>
    <w:rsid w:val="00A754F9"/>
    <w:rsid w:val="00A96948"/>
    <w:rsid w:val="00AA1DD2"/>
    <w:rsid w:val="00AB0799"/>
    <w:rsid w:val="00AC5C69"/>
    <w:rsid w:val="00AD0A41"/>
    <w:rsid w:val="00AD5E5E"/>
    <w:rsid w:val="00AF4C6F"/>
    <w:rsid w:val="00B00295"/>
    <w:rsid w:val="00B11E43"/>
    <w:rsid w:val="00B2054C"/>
    <w:rsid w:val="00B232D8"/>
    <w:rsid w:val="00B32AD3"/>
    <w:rsid w:val="00B4310D"/>
    <w:rsid w:val="00B705A2"/>
    <w:rsid w:val="00B71CE7"/>
    <w:rsid w:val="00B72DF1"/>
    <w:rsid w:val="00B75170"/>
    <w:rsid w:val="00B82DFA"/>
    <w:rsid w:val="00B83A7D"/>
    <w:rsid w:val="00B859DC"/>
    <w:rsid w:val="00B86520"/>
    <w:rsid w:val="00B879FA"/>
    <w:rsid w:val="00B91A33"/>
    <w:rsid w:val="00B93EB5"/>
    <w:rsid w:val="00B97ADB"/>
    <w:rsid w:val="00BA088B"/>
    <w:rsid w:val="00BA179B"/>
    <w:rsid w:val="00BB3EC7"/>
    <w:rsid w:val="00BC6273"/>
    <w:rsid w:val="00BC669D"/>
    <w:rsid w:val="00BC676B"/>
    <w:rsid w:val="00BF074A"/>
    <w:rsid w:val="00C0331A"/>
    <w:rsid w:val="00C06482"/>
    <w:rsid w:val="00C1536F"/>
    <w:rsid w:val="00C16F44"/>
    <w:rsid w:val="00C22EAC"/>
    <w:rsid w:val="00C32E60"/>
    <w:rsid w:val="00C50341"/>
    <w:rsid w:val="00C539CA"/>
    <w:rsid w:val="00C56B2F"/>
    <w:rsid w:val="00C72A21"/>
    <w:rsid w:val="00C841F4"/>
    <w:rsid w:val="00C84438"/>
    <w:rsid w:val="00C85FCE"/>
    <w:rsid w:val="00CA2BE5"/>
    <w:rsid w:val="00CB60A1"/>
    <w:rsid w:val="00CC0C71"/>
    <w:rsid w:val="00CD137C"/>
    <w:rsid w:val="00CE06B4"/>
    <w:rsid w:val="00CF3807"/>
    <w:rsid w:val="00CF7E2D"/>
    <w:rsid w:val="00D04AB1"/>
    <w:rsid w:val="00D115C8"/>
    <w:rsid w:val="00D1375B"/>
    <w:rsid w:val="00D16C23"/>
    <w:rsid w:val="00D203AB"/>
    <w:rsid w:val="00D2046C"/>
    <w:rsid w:val="00D215E3"/>
    <w:rsid w:val="00D47F0E"/>
    <w:rsid w:val="00D53CF0"/>
    <w:rsid w:val="00D5549C"/>
    <w:rsid w:val="00D558BD"/>
    <w:rsid w:val="00D62ACE"/>
    <w:rsid w:val="00D70D6A"/>
    <w:rsid w:val="00D76925"/>
    <w:rsid w:val="00D960DE"/>
    <w:rsid w:val="00DA1BD4"/>
    <w:rsid w:val="00DB14F0"/>
    <w:rsid w:val="00DD2983"/>
    <w:rsid w:val="00DD50CE"/>
    <w:rsid w:val="00DE1AAF"/>
    <w:rsid w:val="00DF5762"/>
    <w:rsid w:val="00E23E98"/>
    <w:rsid w:val="00E426A4"/>
    <w:rsid w:val="00E46020"/>
    <w:rsid w:val="00E50B4F"/>
    <w:rsid w:val="00E529E8"/>
    <w:rsid w:val="00E84195"/>
    <w:rsid w:val="00E86D74"/>
    <w:rsid w:val="00EA2DDF"/>
    <w:rsid w:val="00EA5F7C"/>
    <w:rsid w:val="00EA6F27"/>
    <w:rsid w:val="00EB01EE"/>
    <w:rsid w:val="00EC5DDC"/>
    <w:rsid w:val="00EE5122"/>
    <w:rsid w:val="00F0426B"/>
    <w:rsid w:val="00F063BA"/>
    <w:rsid w:val="00F16357"/>
    <w:rsid w:val="00F255B4"/>
    <w:rsid w:val="00F256EA"/>
    <w:rsid w:val="00F25FEB"/>
    <w:rsid w:val="00F2612F"/>
    <w:rsid w:val="00F3765C"/>
    <w:rsid w:val="00F54521"/>
    <w:rsid w:val="00F8147D"/>
    <w:rsid w:val="00F96DDC"/>
    <w:rsid w:val="00FA27C3"/>
    <w:rsid w:val="00FA58BF"/>
    <w:rsid w:val="00FB5A0E"/>
    <w:rsid w:val="00FC174C"/>
    <w:rsid w:val="00FE6CE4"/>
    <w:rsid w:val="00FE7C4D"/>
    <w:rsid w:val="00FF3C78"/>
    <w:rsid w:val="00FF3E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4B2DDC7"/>
  <w15:docId w15:val="{56F8C3D4-EA70-481D-A797-AAAED62C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lsdException w:name="toa heading" w:semiHidden="1" w:uiPriority="1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03468D"/>
    <w:pPr>
      <w:spacing w:before="120" w:after="60" w:line="264" w:lineRule="auto"/>
      <w:jc w:val="both"/>
    </w:pPr>
    <w:rPr>
      <w:rFonts w:ascii="Arial" w:hAnsi="Arial"/>
      <w:sz w:val="22"/>
    </w:rPr>
  </w:style>
  <w:style w:type="paragraph" w:styleId="Rubrik1">
    <w:name w:val="heading 1"/>
    <w:next w:val="Normal"/>
    <w:qFormat/>
    <w:rsid w:val="00BA179B"/>
    <w:pPr>
      <w:keepNext/>
      <w:spacing w:before="240" w:after="60" w:line="264" w:lineRule="auto"/>
      <w:outlineLvl w:val="0"/>
    </w:pPr>
    <w:rPr>
      <w:rFonts w:ascii="Arial" w:hAnsi="Arial"/>
      <w:b/>
      <w:caps/>
      <w:kern w:val="28"/>
      <w:sz w:val="22"/>
      <w:szCs w:val="24"/>
    </w:rPr>
  </w:style>
  <w:style w:type="paragraph" w:styleId="Rubrik2">
    <w:name w:val="heading 2"/>
    <w:next w:val="Normal"/>
    <w:qFormat/>
    <w:rsid w:val="00BA179B"/>
    <w:pPr>
      <w:keepNext/>
      <w:spacing w:before="120" w:after="60" w:line="264" w:lineRule="auto"/>
      <w:jc w:val="both"/>
      <w:outlineLvl w:val="1"/>
    </w:pPr>
    <w:rPr>
      <w:rFonts w:ascii="Arial" w:hAnsi="Arial"/>
      <w:b/>
      <w:sz w:val="22"/>
    </w:rPr>
  </w:style>
  <w:style w:type="paragraph" w:styleId="Rubrik3">
    <w:name w:val="heading 3"/>
    <w:next w:val="Normal"/>
    <w:qFormat/>
    <w:rsid w:val="00BA179B"/>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
    <w:qFormat/>
    <w:rsid w:val="00BA179B"/>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A179B"/>
    <w:pPr>
      <w:numPr>
        <w:ilvl w:val="4"/>
        <w:numId w:val="41"/>
      </w:numPr>
      <w:spacing w:after="240" w:line="288" w:lineRule="auto"/>
      <w:jc w:val="both"/>
      <w:outlineLvl w:val="4"/>
    </w:pPr>
    <w:rPr>
      <w:sz w:val="24"/>
    </w:rPr>
  </w:style>
  <w:style w:type="paragraph" w:styleId="Rubrik6">
    <w:name w:val="heading 6"/>
    <w:basedOn w:val="Rubrik5"/>
    <w:next w:val="Normaltindrag"/>
    <w:uiPriority w:val="19"/>
    <w:semiHidden/>
    <w:rsid w:val="00BA179B"/>
    <w:pPr>
      <w:numPr>
        <w:ilvl w:val="5"/>
      </w:numPr>
      <w:outlineLvl w:val="5"/>
    </w:pPr>
    <w:rPr>
      <w:bCs/>
      <w:szCs w:val="22"/>
    </w:rPr>
  </w:style>
  <w:style w:type="paragraph" w:styleId="Rubrik7">
    <w:name w:val="heading 7"/>
    <w:basedOn w:val="Normal"/>
    <w:next w:val="Normal"/>
    <w:uiPriority w:val="19"/>
    <w:semiHidden/>
    <w:rsid w:val="00BA179B"/>
    <w:pPr>
      <w:numPr>
        <w:ilvl w:val="6"/>
        <w:numId w:val="41"/>
      </w:numPr>
      <w:spacing w:before="240"/>
      <w:outlineLvl w:val="6"/>
    </w:pPr>
    <w:rPr>
      <w:szCs w:val="24"/>
    </w:rPr>
  </w:style>
  <w:style w:type="paragraph" w:styleId="Rubrik8">
    <w:name w:val="heading 8"/>
    <w:basedOn w:val="Normal"/>
    <w:next w:val="Normal"/>
    <w:uiPriority w:val="19"/>
    <w:semiHidden/>
    <w:rsid w:val="00BA179B"/>
    <w:pPr>
      <w:numPr>
        <w:ilvl w:val="7"/>
        <w:numId w:val="41"/>
      </w:numPr>
      <w:spacing w:before="240"/>
      <w:outlineLvl w:val="7"/>
    </w:pPr>
    <w:rPr>
      <w:i/>
      <w:iCs/>
      <w:szCs w:val="24"/>
    </w:rPr>
  </w:style>
  <w:style w:type="paragraph" w:styleId="Rubrik9">
    <w:name w:val="heading 9"/>
    <w:basedOn w:val="Normal"/>
    <w:next w:val="Normal"/>
    <w:uiPriority w:val="19"/>
    <w:semiHidden/>
    <w:rsid w:val="00BA179B"/>
    <w:pPr>
      <w:numPr>
        <w:ilvl w:val="8"/>
        <w:numId w:val="41"/>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03468D"/>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03468D"/>
    <w:pPr>
      <w:spacing w:line="288" w:lineRule="auto"/>
      <w:jc w:val="center"/>
      <w:outlineLvl w:val="0"/>
    </w:pPr>
    <w:rPr>
      <w:rFonts w:ascii="Arial" w:hAnsi="Arial"/>
      <w:b/>
      <w:caps/>
      <w:kern w:val="28"/>
      <w:sz w:val="28"/>
    </w:rPr>
  </w:style>
  <w:style w:type="paragraph" w:styleId="Innehll1">
    <w:name w:val="toc 1"/>
    <w:next w:val="Normal"/>
    <w:autoRedefine/>
    <w:semiHidden/>
    <w:rsid w:val="0003468D"/>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03468D"/>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03468D"/>
    <w:pPr>
      <w:tabs>
        <w:tab w:val="center" w:pos="4536"/>
        <w:tab w:val="right" w:pos="9072"/>
      </w:tabs>
    </w:pPr>
  </w:style>
  <w:style w:type="paragraph" w:styleId="Sidfot">
    <w:name w:val="footer"/>
    <w:basedOn w:val="Normal"/>
    <w:semiHidden/>
    <w:rsid w:val="0003468D"/>
    <w:pPr>
      <w:tabs>
        <w:tab w:val="center" w:pos="4536"/>
        <w:tab w:val="right" w:pos="9072"/>
      </w:tabs>
    </w:pPr>
    <w:rPr>
      <w:sz w:val="10"/>
    </w:rPr>
  </w:style>
  <w:style w:type="character" w:styleId="Sidnummer">
    <w:name w:val="page number"/>
    <w:basedOn w:val="Standardstycketeckensnitt"/>
    <w:semiHidden/>
    <w:rsid w:val="0003468D"/>
    <w:rPr>
      <w:rFonts w:ascii="Arial" w:hAnsi="Arial"/>
      <w:sz w:val="22"/>
    </w:rPr>
  </w:style>
  <w:style w:type="numbering" w:styleId="111111">
    <w:name w:val="Outline List 2"/>
    <w:basedOn w:val="Ingenlista"/>
    <w:semiHidden/>
    <w:rsid w:val="0003468D"/>
    <w:pPr>
      <w:numPr>
        <w:numId w:val="1"/>
      </w:numPr>
    </w:pPr>
  </w:style>
  <w:style w:type="numbering" w:styleId="1ai">
    <w:name w:val="Outline List 1"/>
    <w:basedOn w:val="Ingenlista"/>
    <w:semiHidden/>
    <w:rsid w:val="0003468D"/>
    <w:pPr>
      <w:numPr>
        <w:numId w:val="2"/>
      </w:numPr>
    </w:pPr>
  </w:style>
  <w:style w:type="paragraph" w:styleId="Adress-brev">
    <w:name w:val="envelope address"/>
    <w:basedOn w:val="Normal"/>
    <w:semiHidden/>
    <w:rsid w:val="0003468D"/>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03468D"/>
  </w:style>
  <w:style w:type="character" w:styleId="AnvndHyperlnk">
    <w:name w:val="FollowedHyperlink"/>
    <w:basedOn w:val="Standardstycketeckensnitt"/>
    <w:semiHidden/>
    <w:rsid w:val="0003468D"/>
    <w:rPr>
      <w:color w:val="606420"/>
      <w:u w:val="single"/>
    </w:rPr>
  </w:style>
  <w:style w:type="numbering" w:styleId="Artikelsektion">
    <w:name w:val="Outline List 3"/>
    <w:basedOn w:val="Ingenlista"/>
    <w:semiHidden/>
    <w:rsid w:val="0003468D"/>
    <w:pPr>
      <w:numPr>
        <w:numId w:val="3"/>
      </w:numPr>
    </w:pPr>
  </w:style>
  <w:style w:type="paragraph" w:styleId="Avslutandetext">
    <w:name w:val="Closing"/>
    <w:basedOn w:val="Normal"/>
    <w:semiHidden/>
    <w:rsid w:val="0003468D"/>
    <w:pPr>
      <w:ind w:left="4252"/>
    </w:pPr>
  </w:style>
  <w:style w:type="paragraph" w:styleId="Avsndaradress-brev">
    <w:name w:val="envelope return"/>
    <w:basedOn w:val="Normal"/>
    <w:semiHidden/>
    <w:rsid w:val="0003468D"/>
    <w:rPr>
      <w:rFonts w:cs="Arial"/>
      <w:sz w:val="20"/>
    </w:rPr>
  </w:style>
  <w:style w:type="character" w:styleId="Betoning">
    <w:name w:val="Emphasis"/>
    <w:basedOn w:val="Standardstycketeckensnitt"/>
    <w:uiPriority w:val="19"/>
    <w:semiHidden/>
    <w:rsid w:val="0003468D"/>
    <w:rPr>
      <w:i/>
      <w:iCs/>
    </w:rPr>
  </w:style>
  <w:style w:type="paragraph" w:styleId="Brdtext">
    <w:name w:val="Body Text"/>
    <w:next w:val="Normal"/>
    <w:semiHidden/>
    <w:rsid w:val="0003468D"/>
    <w:pPr>
      <w:spacing w:before="120" w:after="240"/>
      <w:ind w:left="567" w:right="567"/>
      <w:jc w:val="both"/>
    </w:pPr>
    <w:rPr>
      <w:sz w:val="22"/>
    </w:rPr>
  </w:style>
  <w:style w:type="paragraph" w:styleId="Brdtext2">
    <w:name w:val="Body Text 2"/>
    <w:basedOn w:val="Normal"/>
    <w:semiHidden/>
    <w:rsid w:val="0003468D"/>
    <w:pPr>
      <w:spacing w:after="120" w:line="480" w:lineRule="auto"/>
    </w:pPr>
  </w:style>
  <w:style w:type="paragraph" w:styleId="Brdtext3">
    <w:name w:val="Body Text 3"/>
    <w:basedOn w:val="Normal"/>
    <w:semiHidden/>
    <w:rsid w:val="0003468D"/>
    <w:pPr>
      <w:spacing w:after="120"/>
    </w:pPr>
    <w:rPr>
      <w:sz w:val="16"/>
      <w:szCs w:val="16"/>
    </w:rPr>
  </w:style>
  <w:style w:type="paragraph" w:styleId="Brdtextmedfrstaindrag">
    <w:name w:val="Body Text First Indent"/>
    <w:basedOn w:val="Brdtext"/>
    <w:semiHidden/>
    <w:rsid w:val="0003468D"/>
    <w:pPr>
      <w:spacing w:before="0" w:after="120" w:line="288" w:lineRule="auto"/>
      <w:ind w:left="0" w:right="0" w:firstLine="210"/>
    </w:pPr>
    <w:rPr>
      <w:sz w:val="24"/>
    </w:rPr>
  </w:style>
  <w:style w:type="paragraph" w:styleId="Brdtextmedindrag">
    <w:name w:val="Body Text Indent"/>
    <w:basedOn w:val="Normal"/>
    <w:semiHidden/>
    <w:rsid w:val="0003468D"/>
    <w:pPr>
      <w:spacing w:after="120"/>
      <w:ind w:left="283"/>
    </w:pPr>
  </w:style>
  <w:style w:type="paragraph" w:styleId="Brdtextmedfrstaindrag2">
    <w:name w:val="Body Text First Indent 2"/>
    <w:basedOn w:val="Brdtextmedindrag"/>
    <w:semiHidden/>
    <w:rsid w:val="0003468D"/>
    <w:pPr>
      <w:ind w:firstLine="210"/>
    </w:pPr>
  </w:style>
  <w:style w:type="paragraph" w:styleId="Brdtextmedindrag2">
    <w:name w:val="Body Text Indent 2"/>
    <w:basedOn w:val="Normal"/>
    <w:semiHidden/>
    <w:rsid w:val="0003468D"/>
    <w:pPr>
      <w:spacing w:after="120" w:line="480" w:lineRule="auto"/>
      <w:ind w:left="283"/>
    </w:pPr>
  </w:style>
  <w:style w:type="paragraph" w:styleId="Brdtextmedindrag3">
    <w:name w:val="Body Text Indent 3"/>
    <w:basedOn w:val="Normal"/>
    <w:semiHidden/>
    <w:rsid w:val="0003468D"/>
    <w:pPr>
      <w:spacing w:after="120"/>
      <w:ind w:left="283"/>
    </w:pPr>
    <w:rPr>
      <w:sz w:val="16"/>
      <w:szCs w:val="16"/>
    </w:rPr>
  </w:style>
  <w:style w:type="paragraph" w:styleId="Datum">
    <w:name w:val="Date"/>
    <w:basedOn w:val="Normal"/>
    <w:next w:val="Normal"/>
    <w:semiHidden/>
    <w:rsid w:val="0003468D"/>
  </w:style>
  <w:style w:type="table" w:styleId="Diskrettabell1">
    <w:name w:val="Table Subtle 1"/>
    <w:basedOn w:val="Normaltabell"/>
    <w:semiHidden/>
    <w:rsid w:val="0003468D"/>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03468D"/>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03468D"/>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03468D"/>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03468D"/>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03468D"/>
  </w:style>
  <w:style w:type="table" w:styleId="Frgadtabell1">
    <w:name w:val="Table Colorful 1"/>
    <w:basedOn w:val="Normaltabell"/>
    <w:semiHidden/>
    <w:rsid w:val="0003468D"/>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03468D"/>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03468D"/>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03468D"/>
    <w:rPr>
      <w:i/>
      <w:iCs/>
    </w:rPr>
  </w:style>
  <w:style w:type="character" w:styleId="HTML-akronym">
    <w:name w:val="HTML Acronym"/>
    <w:basedOn w:val="Standardstycketeckensnitt"/>
    <w:semiHidden/>
    <w:rsid w:val="0003468D"/>
  </w:style>
  <w:style w:type="character" w:styleId="HTML-citat">
    <w:name w:val="HTML Cite"/>
    <w:basedOn w:val="Standardstycketeckensnitt"/>
    <w:semiHidden/>
    <w:rsid w:val="0003468D"/>
    <w:rPr>
      <w:i/>
      <w:iCs/>
    </w:rPr>
  </w:style>
  <w:style w:type="character" w:styleId="HTML-definition">
    <w:name w:val="HTML Definition"/>
    <w:basedOn w:val="Standardstycketeckensnitt"/>
    <w:semiHidden/>
    <w:rsid w:val="0003468D"/>
    <w:rPr>
      <w:i/>
      <w:iCs/>
    </w:rPr>
  </w:style>
  <w:style w:type="character" w:styleId="HTML-exempel">
    <w:name w:val="HTML Sample"/>
    <w:basedOn w:val="Standardstycketeckensnitt"/>
    <w:semiHidden/>
    <w:rsid w:val="0003468D"/>
    <w:rPr>
      <w:rFonts w:ascii="Courier New" w:hAnsi="Courier New" w:cs="Courier New"/>
    </w:rPr>
  </w:style>
  <w:style w:type="paragraph" w:styleId="HTML-frformaterad">
    <w:name w:val="HTML Preformatted"/>
    <w:basedOn w:val="Normal"/>
    <w:semiHidden/>
    <w:rsid w:val="0003468D"/>
    <w:rPr>
      <w:rFonts w:ascii="Courier New" w:hAnsi="Courier New" w:cs="Courier New"/>
      <w:sz w:val="20"/>
    </w:rPr>
  </w:style>
  <w:style w:type="character" w:styleId="HTML-kod">
    <w:name w:val="HTML Code"/>
    <w:basedOn w:val="Standardstycketeckensnitt"/>
    <w:semiHidden/>
    <w:rsid w:val="0003468D"/>
    <w:rPr>
      <w:rFonts w:ascii="Courier New" w:hAnsi="Courier New" w:cs="Courier New"/>
      <w:sz w:val="20"/>
      <w:szCs w:val="20"/>
    </w:rPr>
  </w:style>
  <w:style w:type="character" w:styleId="HTML-skrivmaskin">
    <w:name w:val="HTML Typewriter"/>
    <w:basedOn w:val="Standardstycketeckensnitt"/>
    <w:semiHidden/>
    <w:rsid w:val="0003468D"/>
    <w:rPr>
      <w:rFonts w:ascii="Courier New" w:hAnsi="Courier New" w:cs="Courier New"/>
      <w:sz w:val="20"/>
      <w:szCs w:val="20"/>
    </w:rPr>
  </w:style>
  <w:style w:type="character" w:styleId="HTML-tangentbord">
    <w:name w:val="HTML Keyboard"/>
    <w:basedOn w:val="Standardstycketeckensnitt"/>
    <w:semiHidden/>
    <w:rsid w:val="0003468D"/>
    <w:rPr>
      <w:rFonts w:ascii="Courier New" w:hAnsi="Courier New" w:cs="Courier New"/>
      <w:sz w:val="20"/>
      <w:szCs w:val="20"/>
    </w:rPr>
  </w:style>
  <w:style w:type="character" w:styleId="HTML-variabel">
    <w:name w:val="HTML Variable"/>
    <w:basedOn w:val="Standardstycketeckensnitt"/>
    <w:semiHidden/>
    <w:rsid w:val="0003468D"/>
    <w:rPr>
      <w:i/>
      <w:iCs/>
    </w:rPr>
  </w:style>
  <w:style w:type="character" w:styleId="Hyperlnk">
    <w:name w:val="Hyperlink"/>
    <w:basedOn w:val="Standardstycketeckensnitt"/>
    <w:semiHidden/>
    <w:rsid w:val="0003468D"/>
    <w:rPr>
      <w:color w:val="0000FF"/>
      <w:u w:val="single"/>
    </w:rPr>
  </w:style>
  <w:style w:type="paragraph" w:styleId="Indragetstycke">
    <w:name w:val="Block Text"/>
    <w:basedOn w:val="Normal"/>
    <w:semiHidden/>
    <w:rsid w:val="0003468D"/>
    <w:pPr>
      <w:spacing w:after="120"/>
      <w:ind w:left="1440" w:right="1440"/>
    </w:pPr>
  </w:style>
  <w:style w:type="paragraph" w:styleId="Inledning">
    <w:name w:val="Salutation"/>
    <w:basedOn w:val="Normal"/>
    <w:next w:val="Normal"/>
    <w:semiHidden/>
    <w:rsid w:val="0003468D"/>
  </w:style>
  <w:style w:type="paragraph" w:styleId="Innehll3">
    <w:name w:val="toc 3"/>
    <w:basedOn w:val="Normal"/>
    <w:next w:val="Normal"/>
    <w:autoRedefine/>
    <w:semiHidden/>
    <w:rsid w:val="0003468D"/>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03468D"/>
  </w:style>
  <w:style w:type="paragraph" w:styleId="Innehll5">
    <w:name w:val="toc 5"/>
    <w:basedOn w:val="Innehll4"/>
    <w:next w:val="Normal"/>
    <w:autoRedefine/>
    <w:semiHidden/>
    <w:rsid w:val="0003468D"/>
  </w:style>
  <w:style w:type="paragraph" w:styleId="Innehll6">
    <w:name w:val="toc 6"/>
    <w:basedOn w:val="Innehll5"/>
    <w:next w:val="Normal"/>
    <w:autoRedefine/>
    <w:semiHidden/>
    <w:rsid w:val="0003468D"/>
  </w:style>
  <w:style w:type="paragraph" w:customStyle="1" w:styleId="InnehllRubrik">
    <w:name w:val="Innehåll Rubrik"/>
    <w:semiHidden/>
    <w:rsid w:val="0003468D"/>
    <w:pPr>
      <w:spacing w:before="240" w:after="60"/>
    </w:pPr>
    <w:rPr>
      <w:rFonts w:ascii="Arial" w:hAnsi="Arial"/>
      <w:b/>
      <w:sz w:val="22"/>
    </w:rPr>
  </w:style>
  <w:style w:type="paragraph" w:styleId="Lista">
    <w:name w:val="List"/>
    <w:basedOn w:val="Normal"/>
    <w:semiHidden/>
    <w:rsid w:val="0003468D"/>
    <w:pPr>
      <w:ind w:left="283" w:hanging="283"/>
    </w:pPr>
  </w:style>
  <w:style w:type="paragraph" w:styleId="Lista2">
    <w:name w:val="List 2"/>
    <w:basedOn w:val="Normal"/>
    <w:semiHidden/>
    <w:rsid w:val="0003468D"/>
    <w:pPr>
      <w:ind w:left="566" w:hanging="283"/>
    </w:pPr>
  </w:style>
  <w:style w:type="paragraph" w:styleId="Lista3">
    <w:name w:val="List 3"/>
    <w:basedOn w:val="Normal"/>
    <w:semiHidden/>
    <w:rsid w:val="0003468D"/>
    <w:pPr>
      <w:ind w:left="849" w:hanging="283"/>
    </w:pPr>
  </w:style>
  <w:style w:type="paragraph" w:styleId="Lista4">
    <w:name w:val="List 4"/>
    <w:basedOn w:val="Normal"/>
    <w:semiHidden/>
    <w:rsid w:val="0003468D"/>
    <w:pPr>
      <w:ind w:left="1132" w:hanging="283"/>
    </w:pPr>
  </w:style>
  <w:style w:type="paragraph" w:styleId="Lista5">
    <w:name w:val="List 5"/>
    <w:basedOn w:val="Normal"/>
    <w:semiHidden/>
    <w:rsid w:val="0003468D"/>
    <w:pPr>
      <w:ind w:left="1415" w:hanging="283"/>
    </w:pPr>
  </w:style>
  <w:style w:type="paragraph" w:styleId="Listafortstt">
    <w:name w:val="List Continue"/>
    <w:basedOn w:val="Normal"/>
    <w:semiHidden/>
    <w:rsid w:val="0003468D"/>
    <w:pPr>
      <w:spacing w:after="120"/>
      <w:ind w:left="283"/>
    </w:pPr>
  </w:style>
  <w:style w:type="paragraph" w:styleId="Listafortstt2">
    <w:name w:val="List Continue 2"/>
    <w:basedOn w:val="Normal"/>
    <w:semiHidden/>
    <w:rsid w:val="0003468D"/>
    <w:pPr>
      <w:spacing w:after="120"/>
      <w:ind w:left="566"/>
    </w:pPr>
  </w:style>
  <w:style w:type="paragraph" w:styleId="Listafortstt3">
    <w:name w:val="List Continue 3"/>
    <w:basedOn w:val="Normal"/>
    <w:semiHidden/>
    <w:rsid w:val="0003468D"/>
    <w:pPr>
      <w:spacing w:after="120"/>
      <w:ind w:left="849"/>
    </w:pPr>
  </w:style>
  <w:style w:type="paragraph" w:styleId="Listafortstt4">
    <w:name w:val="List Continue 4"/>
    <w:basedOn w:val="Normal"/>
    <w:semiHidden/>
    <w:rsid w:val="0003468D"/>
    <w:pPr>
      <w:spacing w:after="120"/>
      <w:ind w:left="1132"/>
    </w:pPr>
  </w:style>
  <w:style w:type="paragraph" w:styleId="Listafortstt5">
    <w:name w:val="List Continue 5"/>
    <w:basedOn w:val="Normal"/>
    <w:semiHidden/>
    <w:rsid w:val="0003468D"/>
    <w:pPr>
      <w:spacing w:after="120"/>
      <w:ind w:left="1415"/>
    </w:pPr>
  </w:style>
  <w:style w:type="paragraph" w:styleId="Meddelanderubrik">
    <w:name w:val="Message Header"/>
    <w:basedOn w:val="Normal"/>
    <w:semiHidden/>
    <w:rsid w:val="000346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03468D"/>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03468D"/>
    <w:pPr>
      <w:numPr>
        <w:numId w:val="4"/>
      </w:numPr>
    </w:pPr>
  </w:style>
  <w:style w:type="paragraph" w:styleId="Numreradlista2">
    <w:name w:val="List Number 2"/>
    <w:basedOn w:val="Normal"/>
    <w:semiHidden/>
    <w:rsid w:val="0003468D"/>
    <w:pPr>
      <w:numPr>
        <w:numId w:val="5"/>
      </w:numPr>
    </w:pPr>
  </w:style>
  <w:style w:type="paragraph" w:styleId="Numreradlista3">
    <w:name w:val="List Number 3"/>
    <w:basedOn w:val="Normal"/>
    <w:semiHidden/>
    <w:rsid w:val="0003468D"/>
    <w:pPr>
      <w:numPr>
        <w:numId w:val="6"/>
      </w:numPr>
    </w:pPr>
  </w:style>
  <w:style w:type="paragraph" w:styleId="Numreradlista4">
    <w:name w:val="List Number 4"/>
    <w:basedOn w:val="Normal"/>
    <w:semiHidden/>
    <w:rsid w:val="0003468D"/>
    <w:pPr>
      <w:numPr>
        <w:numId w:val="7"/>
      </w:numPr>
    </w:pPr>
  </w:style>
  <w:style w:type="paragraph" w:styleId="Numreradlista5">
    <w:name w:val="List Number 5"/>
    <w:basedOn w:val="Normal"/>
    <w:semiHidden/>
    <w:rsid w:val="0003468D"/>
    <w:pPr>
      <w:numPr>
        <w:numId w:val="8"/>
      </w:numPr>
    </w:pPr>
  </w:style>
  <w:style w:type="paragraph" w:customStyle="1" w:styleId="NumreradLista1">
    <w:name w:val="NumreradLista 1"/>
    <w:basedOn w:val="Normal"/>
    <w:semiHidden/>
    <w:rsid w:val="0003468D"/>
    <w:pPr>
      <w:numPr>
        <w:numId w:val="9"/>
      </w:numPr>
    </w:pPr>
  </w:style>
  <w:style w:type="paragraph" w:styleId="Oformateradtext">
    <w:name w:val="Plain Text"/>
    <w:basedOn w:val="Normal"/>
    <w:semiHidden/>
    <w:rsid w:val="0003468D"/>
    <w:rPr>
      <w:rFonts w:ascii="Courier New" w:hAnsi="Courier New" w:cs="Courier New"/>
      <w:sz w:val="20"/>
    </w:rPr>
  </w:style>
  <w:style w:type="table" w:styleId="Professionelltabell">
    <w:name w:val="Table Professional"/>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03468D"/>
    <w:pPr>
      <w:numPr>
        <w:numId w:val="10"/>
      </w:numPr>
    </w:pPr>
  </w:style>
  <w:style w:type="paragraph" w:styleId="Punktlista2">
    <w:name w:val="List Bullet 2"/>
    <w:basedOn w:val="Normal"/>
    <w:semiHidden/>
    <w:rsid w:val="0003468D"/>
    <w:pPr>
      <w:numPr>
        <w:numId w:val="11"/>
      </w:numPr>
    </w:pPr>
  </w:style>
  <w:style w:type="paragraph" w:styleId="Punktlista3">
    <w:name w:val="List Bullet 3"/>
    <w:basedOn w:val="Normal"/>
    <w:semiHidden/>
    <w:rsid w:val="0003468D"/>
    <w:pPr>
      <w:numPr>
        <w:numId w:val="12"/>
      </w:numPr>
    </w:pPr>
  </w:style>
  <w:style w:type="paragraph" w:styleId="Punktlista4">
    <w:name w:val="List Bullet 4"/>
    <w:basedOn w:val="Normal"/>
    <w:semiHidden/>
    <w:rsid w:val="0003468D"/>
    <w:pPr>
      <w:numPr>
        <w:numId w:val="13"/>
      </w:numPr>
    </w:pPr>
  </w:style>
  <w:style w:type="paragraph" w:styleId="Punktlista5">
    <w:name w:val="List Bullet 5"/>
    <w:basedOn w:val="Normal"/>
    <w:semiHidden/>
    <w:rsid w:val="0003468D"/>
    <w:pPr>
      <w:numPr>
        <w:numId w:val="14"/>
      </w:numPr>
    </w:pPr>
  </w:style>
  <w:style w:type="paragraph" w:customStyle="1" w:styleId="PunktlistaNormal">
    <w:name w:val="Punktlista Normal"/>
    <w:basedOn w:val="Normal"/>
    <w:uiPriority w:val="6"/>
    <w:qFormat/>
    <w:rsid w:val="0003468D"/>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0E7434"/>
    <w:pPr>
      <w:numPr>
        <w:numId w:val="23"/>
      </w:numPr>
      <w:tabs>
        <w:tab w:val="clear" w:pos="851"/>
        <w:tab w:val="clear" w:pos="1208"/>
        <w:tab w:val="num" w:pos="1418"/>
      </w:tabs>
      <w:ind w:left="1418" w:hanging="567"/>
    </w:pPr>
  </w:style>
  <w:style w:type="character" w:styleId="Radnummer">
    <w:name w:val="line number"/>
    <w:basedOn w:val="Standardstycketeckensnitt"/>
    <w:semiHidden/>
    <w:rsid w:val="0003468D"/>
  </w:style>
  <w:style w:type="paragraph" w:styleId="Signatur">
    <w:name w:val="Signature"/>
    <w:basedOn w:val="Normal"/>
    <w:semiHidden/>
    <w:rsid w:val="0003468D"/>
    <w:pPr>
      <w:ind w:left="4252"/>
    </w:pPr>
  </w:style>
  <w:style w:type="table" w:styleId="Standardtabell1">
    <w:name w:val="Table Classic 1"/>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03468D"/>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03468D"/>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03468D"/>
    <w:rPr>
      <w:b/>
      <w:bCs/>
    </w:rPr>
  </w:style>
  <w:style w:type="table" w:styleId="Tabellmed3D-effekter1">
    <w:name w:val="Table 3D effects 1"/>
    <w:basedOn w:val="Normaltabell"/>
    <w:semiHidden/>
    <w:rsid w:val="0003468D"/>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03468D"/>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03468D"/>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03468D"/>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03468D"/>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03468D"/>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03468D"/>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03468D"/>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03468D"/>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03468D"/>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03468D"/>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03468D"/>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03468D"/>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03468D"/>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03468D"/>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03468D"/>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03468D"/>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03468D"/>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03468D"/>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03468D"/>
    <w:pPr>
      <w:spacing w:after="0"/>
    </w:pPr>
  </w:style>
  <w:style w:type="paragraph" w:styleId="Underrubrik">
    <w:name w:val="Subtitle"/>
    <w:basedOn w:val="Normal"/>
    <w:uiPriority w:val="19"/>
    <w:semiHidden/>
    <w:rsid w:val="0003468D"/>
    <w:pPr>
      <w:jc w:val="center"/>
      <w:outlineLvl w:val="1"/>
    </w:pPr>
    <w:rPr>
      <w:rFonts w:cs="Arial"/>
      <w:szCs w:val="24"/>
    </w:rPr>
  </w:style>
  <w:style w:type="table" w:styleId="Webbtabell1">
    <w:name w:val="Table Web 1"/>
    <w:basedOn w:val="Normaltabell"/>
    <w:semiHidden/>
    <w:rsid w:val="0003468D"/>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03468D"/>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03468D"/>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A179B"/>
    <w:pPr>
      <w:keepNext w:val="0"/>
      <w:numPr>
        <w:ilvl w:val="1"/>
        <w:numId w:val="41"/>
      </w:numPr>
      <w:outlineLvl w:val="9"/>
    </w:pPr>
    <w:rPr>
      <w:b w:val="0"/>
    </w:rPr>
  </w:style>
  <w:style w:type="paragraph" w:customStyle="1" w:styleId="NumreratStycke111">
    <w:name w:val="Numrerat Stycke 1.1.1"/>
    <w:basedOn w:val="Rubrik3"/>
    <w:uiPriority w:val="2"/>
    <w:qFormat/>
    <w:rsid w:val="00BA179B"/>
    <w:pPr>
      <w:keepNext w:val="0"/>
      <w:numPr>
        <w:numId w:val="41"/>
      </w:numPr>
      <w:outlineLvl w:val="9"/>
    </w:pPr>
    <w:rPr>
      <w:i w:val="0"/>
    </w:rPr>
  </w:style>
  <w:style w:type="paragraph" w:customStyle="1" w:styleId="NumreratStycke1111">
    <w:name w:val="Numrerat Stycke 1.1.1.1"/>
    <w:basedOn w:val="Rubrik4"/>
    <w:uiPriority w:val="2"/>
    <w:qFormat/>
    <w:rsid w:val="00BA179B"/>
    <w:pPr>
      <w:keepNext w:val="0"/>
      <w:numPr>
        <w:numId w:val="41"/>
      </w:numPr>
      <w:outlineLvl w:val="9"/>
    </w:pPr>
    <w:rPr>
      <w:u w:val="none"/>
    </w:rPr>
  </w:style>
  <w:style w:type="paragraph" w:customStyle="1" w:styleId="Numreringi">
    <w:name w:val="Numrering (i)"/>
    <w:basedOn w:val="Normal"/>
    <w:uiPriority w:val="5"/>
    <w:qFormat/>
    <w:rsid w:val="0003468D"/>
    <w:pPr>
      <w:numPr>
        <w:ilvl w:val="1"/>
        <w:numId w:val="34"/>
      </w:numPr>
    </w:pPr>
  </w:style>
  <w:style w:type="paragraph" w:customStyle="1" w:styleId="Numreringa">
    <w:name w:val="Numrering a)"/>
    <w:basedOn w:val="Normal"/>
    <w:uiPriority w:val="4"/>
    <w:qFormat/>
    <w:rsid w:val="0003468D"/>
    <w:pPr>
      <w:numPr>
        <w:numId w:val="34"/>
      </w:numPr>
    </w:pPr>
  </w:style>
  <w:style w:type="paragraph" w:styleId="Figurfrteckning">
    <w:name w:val="table of figures"/>
    <w:basedOn w:val="Normal"/>
    <w:next w:val="Normal"/>
    <w:semiHidden/>
    <w:rsid w:val="0003468D"/>
    <w:pPr>
      <w:tabs>
        <w:tab w:val="right" w:leader="dot" w:pos="8108"/>
      </w:tabs>
      <w:spacing w:before="0" w:after="0"/>
    </w:pPr>
    <w:rPr>
      <w:caps/>
    </w:rPr>
  </w:style>
  <w:style w:type="paragraph" w:styleId="Beskrivning">
    <w:name w:val="caption"/>
    <w:basedOn w:val="Normal"/>
    <w:next w:val="Normal"/>
    <w:uiPriority w:val="19"/>
    <w:semiHidden/>
    <w:rsid w:val="0003468D"/>
    <w:pPr>
      <w:pageBreakBefore/>
      <w:jc w:val="center"/>
    </w:pPr>
    <w:rPr>
      <w:b/>
      <w:bCs/>
      <w:caps/>
    </w:rPr>
  </w:style>
  <w:style w:type="paragraph" w:customStyle="1" w:styleId="BilagaNamn">
    <w:name w:val="BilagaNamn"/>
    <w:basedOn w:val="Normal"/>
    <w:semiHidden/>
    <w:rsid w:val="0003468D"/>
    <w:pPr>
      <w:spacing w:before="240"/>
      <w:jc w:val="center"/>
    </w:pPr>
    <w:rPr>
      <w:b/>
      <w:caps/>
    </w:rPr>
  </w:style>
  <w:style w:type="paragraph" w:customStyle="1" w:styleId="Bilaga">
    <w:name w:val="Bilaga"/>
    <w:basedOn w:val="Normal"/>
    <w:next w:val="Rubrik"/>
    <w:semiHidden/>
    <w:rsid w:val="0003468D"/>
    <w:pPr>
      <w:pageBreakBefore/>
      <w:numPr>
        <w:numId w:val="36"/>
      </w:numPr>
      <w:spacing w:before="240"/>
      <w:jc w:val="right"/>
    </w:pPr>
    <w:rPr>
      <w:b/>
    </w:rPr>
  </w:style>
  <w:style w:type="paragraph" w:styleId="Fotnotstext">
    <w:name w:val="footnote text"/>
    <w:basedOn w:val="Normal"/>
    <w:link w:val="FotnotstextChar"/>
    <w:semiHidden/>
    <w:rsid w:val="0003468D"/>
    <w:rPr>
      <w:sz w:val="16"/>
    </w:rPr>
  </w:style>
  <w:style w:type="character" w:customStyle="1" w:styleId="FotnotstextChar">
    <w:name w:val="Fotnotstext Char"/>
    <w:basedOn w:val="Standardstycketeckensnitt"/>
    <w:link w:val="Fotnotstext"/>
    <w:rsid w:val="0003468D"/>
    <w:rPr>
      <w:rFonts w:ascii="Arial" w:hAnsi="Arial"/>
      <w:sz w:val="16"/>
    </w:rPr>
  </w:style>
  <w:style w:type="paragraph" w:styleId="Normalwebb">
    <w:name w:val="Normal (Web)"/>
    <w:basedOn w:val="Normal"/>
    <w:semiHidden/>
    <w:rsid w:val="0003468D"/>
    <w:rPr>
      <w:rFonts w:ascii="Times New Roman" w:hAnsi="Times New Roman"/>
      <w:sz w:val="24"/>
      <w:szCs w:val="24"/>
    </w:rPr>
  </w:style>
  <w:style w:type="paragraph" w:customStyle="1" w:styleId="Signering">
    <w:name w:val="Signering"/>
    <w:basedOn w:val="Normal"/>
    <w:semiHidden/>
    <w:qFormat/>
    <w:rsid w:val="0003468D"/>
    <w:pPr>
      <w:keepNext/>
      <w:tabs>
        <w:tab w:val="left" w:pos="3934"/>
      </w:tabs>
      <w:spacing w:before="0" w:after="240" w:line="240" w:lineRule="auto"/>
      <w:jc w:val="left"/>
    </w:pPr>
    <w:rPr>
      <w:lang w:val="en-GB"/>
    </w:rPr>
  </w:style>
  <w:style w:type="paragraph" w:customStyle="1" w:styleId="Signeringsposition">
    <w:name w:val="Signeringsposition"/>
    <w:semiHidden/>
    <w:rsid w:val="0003468D"/>
    <w:pPr>
      <w:keepNext/>
      <w:tabs>
        <w:tab w:val="left" w:pos="3992"/>
      </w:tabs>
      <w:spacing w:after="240"/>
    </w:pPr>
    <w:rPr>
      <w:rFonts w:ascii="Arial" w:hAnsi="Arial"/>
      <w:sz w:val="22"/>
      <w:lang w:val="en-GB"/>
    </w:rPr>
  </w:style>
  <w:style w:type="paragraph" w:customStyle="1" w:styleId="Signeringsrad">
    <w:name w:val="Signeringsrad"/>
    <w:semiHidden/>
    <w:rsid w:val="0003468D"/>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03468D"/>
    <w:pPr>
      <w:numPr>
        <w:numId w:val="39"/>
      </w:numPr>
      <w:tabs>
        <w:tab w:val="clear" w:pos="1418"/>
        <w:tab w:val="left" w:pos="567"/>
      </w:tabs>
      <w:ind w:left="567"/>
    </w:pPr>
  </w:style>
  <w:style w:type="paragraph" w:customStyle="1" w:styleId="Numreratstycke1">
    <w:name w:val="Numrerat stycke 1"/>
    <w:basedOn w:val="Normal"/>
    <w:rsid w:val="00BA179B"/>
    <w:pPr>
      <w:numPr>
        <w:numId w:val="41"/>
      </w:numPr>
    </w:pPr>
  </w:style>
  <w:style w:type="character" w:styleId="Olstomnmnande">
    <w:name w:val="Unresolved Mention"/>
    <w:basedOn w:val="Standardstycketeckensnitt"/>
    <w:uiPriority w:val="99"/>
    <w:semiHidden/>
    <w:unhideWhenUsed/>
    <w:rsid w:val="00BB3EC7"/>
    <w:rPr>
      <w:color w:val="605E5C"/>
      <w:shd w:val="clear" w:color="auto" w:fill="E1DFDD"/>
    </w:rPr>
  </w:style>
  <w:style w:type="character" w:customStyle="1" w:styleId="CharacterStyle1">
    <w:name w:val="Character Style 1"/>
    <w:rsid w:val="00586501"/>
    <w:rPr>
      <w:rFonts w:ascii="Arial" w:hAnsi="Arial" w:cs="Arial"/>
      <w:sz w:val="22"/>
      <w:szCs w:val="22"/>
    </w:rPr>
  </w:style>
  <w:style w:type="paragraph" w:styleId="Liststycke">
    <w:name w:val="List Paragraph"/>
    <w:basedOn w:val="Normal"/>
    <w:uiPriority w:val="34"/>
    <w:semiHidden/>
    <w:rsid w:val="00586501"/>
    <w:pPr>
      <w:ind w:left="720"/>
      <w:contextualSpacing/>
    </w:pPr>
  </w:style>
  <w:style w:type="paragraph" w:customStyle="1" w:styleId="Lista1">
    <w:name w:val="Lista 1."/>
    <w:rsid w:val="002A3598"/>
    <w:pPr>
      <w:numPr>
        <w:numId w:val="43"/>
      </w:numPr>
      <w:spacing w:after="240" w:line="276" w:lineRule="auto"/>
      <w:contextualSpacing/>
    </w:pPr>
    <w:rPr>
      <w:rFonts w:ascii="Arial" w:hAnsi="Arial"/>
      <w:szCs w:val="24"/>
      <w:lang w:val="en-GB"/>
    </w:rPr>
  </w:style>
  <w:style w:type="paragraph" w:styleId="Ballongtext">
    <w:name w:val="Balloon Text"/>
    <w:basedOn w:val="Normal"/>
    <w:link w:val="BallongtextChar"/>
    <w:uiPriority w:val="19"/>
    <w:semiHidden/>
    <w:rsid w:val="002B32A5"/>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19"/>
    <w:semiHidden/>
    <w:rsid w:val="002B3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32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righter.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ghter.se" TargetMode="Externa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0EA09-3F24-4E38-BEEF-9DA68D88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4497</Words>
  <Characters>24290</Characters>
  <Application>Microsoft Office Word</Application>
  <DocSecurity>0</DocSecurity>
  <Lines>202</Lines>
  <Paragraphs>57</Paragraphs>
  <ScaleCrop>false</ScaleCrop>
  <HeadingPairs>
    <vt:vector size="2" baseType="variant">
      <vt:variant>
        <vt:lpstr>Rubrik</vt:lpstr>
      </vt:variant>
      <vt:variant>
        <vt:i4>1</vt:i4>
      </vt:variant>
    </vt:vector>
  </HeadingPairs>
  <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2020-05-13T13:05:00Z</dcterms:created>
  <dcterms:modified xsi:type="dcterms:W3CDTF">2020-05-13T13:05:00Z</dcterms:modified>
</cp:coreProperties>
</file>