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B2F" w:rsidRPr="00A7177E" w:rsidRDefault="002E1B2F" w:rsidP="00806948">
      <w:pPr>
        <w:pStyle w:val="Rubrik1"/>
        <w:jc w:val="center"/>
        <w:rPr>
          <w:szCs w:val="22"/>
        </w:rPr>
      </w:pPr>
      <w:r w:rsidRPr="00A7177E">
        <w:rPr>
          <w:szCs w:val="22"/>
        </w:rPr>
        <w:t xml:space="preserve">KALLELSE TILL ÅRSSTÄMMA I </w:t>
      </w:r>
      <w:r w:rsidR="00FA27C3" w:rsidRPr="00A7177E">
        <w:rPr>
          <w:szCs w:val="22"/>
        </w:rPr>
        <w:t>BRIGHTER AB</w:t>
      </w:r>
      <w:r w:rsidR="004D6A3E" w:rsidRPr="00A7177E">
        <w:rPr>
          <w:szCs w:val="22"/>
        </w:rPr>
        <w:t xml:space="preserve"> </w:t>
      </w:r>
      <w:r w:rsidRPr="00A7177E">
        <w:rPr>
          <w:szCs w:val="22"/>
        </w:rPr>
        <w:t>(PUBL)</w:t>
      </w:r>
    </w:p>
    <w:p w:rsidR="002E1B2F" w:rsidRPr="00A7177E" w:rsidRDefault="002E1B2F" w:rsidP="002E1B2F">
      <w:pPr>
        <w:rPr>
          <w:szCs w:val="22"/>
        </w:rPr>
      </w:pPr>
      <w:r w:rsidRPr="00A7177E">
        <w:rPr>
          <w:szCs w:val="22"/>
        </w:rPr>
        <w:t xml:space="preserve">Aktieägarna i </w:t>
      </w:r>
      <w:r w:rsidR="00FA27C3" w:rsidRPr="00A7177E">
        <w:rPr>
          <w:szCs w:val="22"/>
        </w:rPr>
        <w:t>Brighter AB</w:t>
      </w:r>
      <w:r w:rsidRPr="00A7177E">
        <w:rPr>
          <w:szCs w:val="22"/>
        </w:rPr>
        <w:t xml:space="preserve"> (publ)</w:t>
      </w:r>
      <w:r w:rsidR="002629AE" w:rsidRPr="00A7177E">
        <w:rPr>
          <w:szCs w:val="22"/>
        </w:rPr>
        <w:t xml:space="preserve"> </w:t>
      </w:r>
      <w:r w:rsidRPr="00A7177E">
        <w:rPr>
          <w:szCs w:val="22"/>
        </w:rPr>
        <w:t xml:space="preserve">kallas härmed till årsstämma </w:t>
      </w:r>
      <w:r w:rsidR="003C4909" w:rsidRPr="00A7177E">
        <w:rPr>
          <w:szCs w:val="22"/>
        </w:rPr>
        <w:t>måndagen den 15 juni</w:t>
      </w:r>
      <w:r w:rsidR="00FA27C3" w:rsidRPr="00A7177E">
        <w:rPr>
          <w:szCs w:val="22"/>
        </w:rPr>
        <w:t xml:space="preserve"> 2020</w:t>
      </w:r>
      <w:r w:rsidR="007F0824" w:rsidRPr="00A7177E">
        <w:rPr>
          <w:szCs w:val="22"/>
        </w:rPr>
        <w:t xml:space="preserve"> </w:t>
      </w:r>
      <w:r w:rsidR="007F0824" w:rsidRPr="00BD592E">
        <w:rPr>
          <w:szCs w:val="22"/>
        </w:rPr>
        <w:t>klockan</w:t>
      </w:r>
      <w:r w:rsidRPr="00BD592E">
        <w:rPr>
          <w:szCs w:val="22"/>
        </w:rPr>
        <w:t xml:space="preserve"> </w:t>
      </w:r>
      <w:r w:rsidR="00BD592E" w:rsidRPr="00BD592E">
        <w:rPr>
          <w:szCs w:val="22"/>
        </w:rPr>
        <w:t>10.00</w:t>
      </w:r>
      <w:r w:rsidR="00806948" w:rsidRPr="00BD592E">
        <w:rPr>
          <w:szCs w:val="22"/>
        </w:rPr>
        <w:t xml:space="preserve"> </w:t>
      </w:r>
      <w:r w:rsidRPr="00BD592E">
        <w:rPr>
          <w:szCs w:val="22"/>
        </w:rPr>
        <w:t xml:space="preserve">i </w:t>
      </w:r>
      <w:r w:rsidR="00BC6273" w:rsidRPr="00BD592E">
        <w:rPr>
          <w:szCs w:val="22"/>
        </w:rPr>
        <w:t>bolagets lokaler på Borgarfjordsgatan 18 i Kista.</w:t>
      </w:r>
    </w:p>
    <w:p w:rsidR="002E1B2F" w:rsidRPr="00A7177E" w:rsidRDefault="007F0824" w:rsidP="00757EA9">
      <w:pPr>
        <w:pStyle w:val="Rubrik2"/>
        <w:rPr>
          <w:szCs w:val="22"/>
        </w:rPr>
      </w:pPr>
      <w:r w:rsidRPr="00A7177E">
        <w:rPr>
          <w:szCs w:val="22"/>
        </w:rPr>
        <w:t>Anmälan</w:t>
      </w:r>
    </w:p>
    <w:p w:rsidR="002E1B2F" w:rsidRPr="00A7177E" w:rsidRDefault="002E1B2F" w:rsidP="002E1B2F">
      <w:pPr>
        <w:rPr>
          <w:szCs w:val="22"/>
        </w:rPr>
      </w:pPr>
      <w:r w:rsidRPr="00A7177E">
        <w:rPr>
          <w:szCs w:val="22"/>
        </w:rPr>
        <w:t xml:space="preserve">Aktieägare som önskar delta i årsstämman </w:t>
      </w:r>
      <w:r w:rsidR="007F0824" w:rsidRPr="00A7177E">
        <w:rPr>
          <w:szCs w:val="22"/>
        </w:rPr>
        <w:t>ska</w:t>
      </w:r>
      <w:r w:rsidRPr="00A7177E">
        <w:rPr>
          <w:szCs w:val="22"/>
        </w:rPr>
        <w:t>:</w:t>
      </w:r>
    </w:p>
    <w:p w:rsidR="002E1B2F" w:rsidRPr="00A7177E" w:rsidRDefault="002E1B2F" w:rsidP="00757EA9">
      <w:pPr>
        <w:pStyle w:val="PunktlistaNormal"/>
        <w:rPr>
          <w:szCs w:val="22"/>
        </w:rPr>
      </w:pPr>
      <w:r w:rsidRPr="00A7177E">
        <w:rPr>
          <w:szCs w:val="22"/>
          <w:u w:val="single"/>
        </w:rPr>
        <w:t>dels</w:t>
      </w:r>
      <w:r w:rsidRPr="00A7177E">
        <w:rPr>
          <w:szCs w:val="22"/>
        </w:rPr>
        <w:t xml:space="preserve"> vara </w:t>
      </w:r>
      <w:r w:rsidR="00C539CA" w:rsidRPr="00A7177E">
        <w:rPr>
          <w:szCs w:val="22"/>
        </w:rPr>
        <w:t xml:space="preserve">införd som aktieägare i den av Euroclear Sweden AB förda aktieboken </w:t>
      </w:r>
      <w:r w:rsidR="003C4909" w:rsidRPr="00A7177E">
        <w:rPr>
          <w:szCs w:val="22"/>
        </w:rPr>
        <w:t>tisdagen den 9 juni</w:t>
      </w:r>
      <w:r w:rsidR="00FA27C3" w:rsidRPr="00A7177E">
        <w:rPr>
          <w:szCs w:val="22"/>
        </w:rPr>
        <w:t xml:space="preserve"> 2020</w:t>
      </w:r>
      <w:r w:rsidR="007F0824" w:rsidRPr="00A7177E">
        <w:rPr>
          <w:szCs w:val="22"/>
        </w:rPr>
        <w:t>,</w:t>
      </w:r>
    </w:p>
    <w:p w:rsidR="007F0824" w:rsidRPr="00A7177E" w:rsidRDefault="002E1B2F" w:rsidP="00757EA9">
      <w:pPr>
        <w:pStyle w:val="PunktlistaNormal"/>
        <w:rPr>
          <w:szCs w:val="22"/>
        </w:rPr>
      </w:pPr>
      <w:r w:rsidRPr="00A7177E">
        <w:rPr>
          <w:szCs w:val="22"/>
          <w:u w:val="single"/>
        </w:rPr>
        <w:t>dels</w:t>
      </w:r>
      <w:r w:rsidRPr="00A7177E">
        <w:rPr>
          <w:szCs w:val="22"/>
        </w:rPr>
        <w:t xml:space="preserve"> </w:t>
      </w:r>
      <w:r w:rsidR="007F0824" w:rsidRPr="00A7177E">
        <w:rPr>
          <w:szCs w:val="22"/>
        </w:rPr>
        <w:t xml:space="preserve">anmäla sin avsikt att delta till bolaget senast </w:t>
      </w:r>
      <w:r w:rsidR="003C4909" w:rsidRPr="00A7177E">
        <w:rPr>
          <w:szCs w:val="22"/>
        </w:rPr>
        <w:t>tisdagen den 9 juni</w:t>
      </w:r>
      <w:r w:rsidR="00281898" w:rsidRPr="00A7177E">
        <w:rPr>
          <w:szCs w:val="22"/>
        </w:rPr>
        <w:t xml:space="preserve"> 2020</w:t>
      </w:r>
      <w:r w:rsidR="007F0824" w:rsidRPr="00A7177E">
        <w:rPr>
          <w:szCs w:val="22"/>
        </w:rPr>
        <w:t>.</w:t>
      </w:r>
    </w:p>
    <w:p w:rsidR="007F14F5" w:rsidRPr="00A7177E" w:rsidRDefault="00A03666" w:rsidP="00917143">
      <w:pPr>
        <w:pStyle w:val="Rubrik2"/>
        <w:rPr>
          <w:b w:val="0"/>
          <w:szCs w:val="22"/>
        </w:rPr>
      </w:pPr>
      <w:r w:rsidRPr="00A7177E">
        <w:rPr>
          <w:b w:val="0"/>
          <w:szCs w:val="22"/>
        </w:rPr>
        <w:t xml:space="preserve">Anmälan om deltagande ska göras skriftligen till företrädesvis </w:t>
      </w:r>
      <w:hyperlink r:id="rId8" w:history="1">
        <w:r w:rsidR="00B80B1E" w:rsidRPr="00A7177E">
          <w:rPr>
            <w:rStyle w:val="Hyperlnk"/>
            <w:b w:val="0"/>
            <w:szCs w:val="22"/>
          </w:rPr>
          <w:t>ir@brighter.se</w:t>
        </w:r>
      </w:hyperlink>
      <w:r w:rsidR="00B80B1E" w:rsidRPr="00A7177E">
        <w:rPr>
          <w:b w:val="0"/>
          <w:szCs w:val="22"/>
        </w:rPr>
        <w:t xml:space="preserve"> </w:t>
      </w:r>
      <w:r w:rsidRPr="00A7177E">
        <w:rPr>
          <w:b w:val="0"/>
          <w:szCs w:val="22"/>
        </w:rPr>
        <w:t>eller</w:t>
      </w:r>
      <w:r w:rsidR="00453271" w:rsidRPr="00A7177E">
        <w:rPr>
          <w:b w:val="0"/>
          <w:szCs w:val="22"/>
        </w:rPr>
        <w:t xml:space="preserve"> till</w:t>
      </w:r>
      <w:r w:rsidRPr="00A7177E">
        <w:rPr>
          <w:b w:val="0"/>
          <w:szCs w:val="22"/>
        </w:rPr>
        <w:t xml:space="preserve"> Brighter AB (publ), Borgarfjordsgatan 18, 164 40 Kista. Vid anmälan bör namn, personnummer/organisationsnummer, adress och telefonnummer uppges.</w:t>
      </w:r>
    </w:p>
    <w:p w:rsidR="002E1B2F" w:rsidRPr="00A7177E" w:rsidRDefault="002E1B2F" w:rsidP="00917143">
      <w:pPr>
        <w:pStyle w:val="Rubrik2"/>
        <w:rPr>
          <w:szCs w:val="22"/>
        </w:rPr>
      </w:pPr>
      <w:r w:rsidRPr="00A7177E">
        <w:rPr>
          <w:szCs w:val="22"/>
        </w:rPr>
        <w:t>Förvaltarregistrerade aktier</w:t>
      </w:r>
    </w:p>
    <w:p w:rsidR="0048785A" w:rsidRPr="00A7177E" w:rsidRDefault="0048785A" w:rsidP="0048785A">
      <w:pPr>
        <w:rPr>
          <w:szCs w:val="22"/>
        </w:rPr>
      </w:pPr>
      <w:r w:rsidRPr="00A7177E">
        <w:rPr>
          <w:szCs w:val="22"/>
        </w:rPr>
        <w:t>Förutom att anmäla sig måste aktieägare, som har sina aktier förvaltarregistrerade genom bank eller annan förvaltare, begära att föras in i aktieboken i eget namn</w:t>
      </w:r>
      <w:r w:rsidR="00B859DC" w:rsidRPr="00A7177E">
        <w:rPr>
          <w:szCs w:val="22"/>
        </w:rPr>
        <w:t>.</w:t>
      </w:r>
      <w:r w:rsidRPr="00A7177E">
        <w:rPr>
          <w:szCs w:val="22"/>
        </w:rPr>
        <w:t xml:space="preserve"> Sådan registrering kan vara tillfällig</w:t>
      </w:r>
      <w:r w:rsidR="00B859DC" w:rsidRPr="00A7177E">
        <w:rPr>
          <w:szCs w:val="22"/>
        </w:rPr>
        <w:t xml:space="preserve"> och måste vara verkställd </w:t>
      </w:r>
      <w:r w:rsidR="003C4909" w:rsidRPr="00A7177E">
        <w:rPr>
          <w:szCs w:val="22"/>
        </w:rPr>
        <w:t>tisdagen den 9 juni</w:t>
      </w:r>
      <w:r w:rsidR="0007505C" w:rsidRPr="00A7177E">
        <w:rPr>
          <w:szCs w:val="22"/>
        </w:rPr>
        <w:t xml:space="preserve"> 2020</w:t>
      </w:r>
      <w:r w:rsidR="001E5D52" w:rsidRPr="00A7177E">
        <w:rPr>
          <w:szCs w:val="22"/>
        </w:rPr>
        <w:t>,</w:t>
      </w:r>
      <w:r w:rsidR="00B859DC" w:rsidRPr="00A7177E">
        <w:rPr>
          <w:szCs w:val="22"/>
        </w:rPr>
        <w:t xml:space="preserve"> för att aktieägaren ska ha rätt att delta i stämman</w:t>
      </w:r>
      <w:r w:rsidRPr="00A7177E">
        <w:rPr>
          <w:szCs w:val="22"/>
        </w:rPr>
        <w:t xml:space="preserve">. Aktieägaren bör i sådana fall underrätta förvaltaren om detta i god tid före </w:t>
      </w:r>
      <w:r w:rsidR="001E5D52" w:rsidRPr="00A7177E">
        <w:rPr>
          <w:szCs w:val="22"/>
        </w:rPr>
        <w:t>avstämningsdagen.</w:t>
      </w:r>
    </w:p>
    <w:p w:rsidR="002E1B2F" w:rsidRPr="00A7177E" w:rsidRDefault="002E1B2F" w:rsidP="00917143">
      <w:pPr>
        <w:pStyle w:val="Rubrik2"/>
        <w:rPr>
          <w:szCs w:val="22"/>
        </w:rPr>
      </w:pPr>
      <w:r w:rsidRPr="00A7177E">
        <w:rPr>
          <w:szCs w:val="22"/>
        </w:rPr>
        <w:t>Ombud</w:t>
      </w:r>
    </w:p>
    <w:p w:rsidR="00486F2D" w:rsidRPr="00A7177E" w:rsidRDefault="00486F2D" w:rsidP="00486F2D">
      <w:pPr>
        <w:rPr>
          <w:szCs w:val="22"/>
        </w:rPr>
      </w:pPr>
      <w:r w:rsidRPr="00A7177E">
        <w:rPr>
          <w:szCs w:val="22"/>
        </w:rPr>
        <w:t xml:space="preserve">Aktieägare som företräds av ombud ska utfärda </w:t>
      </w:r>
      <w:r w:rsidR="00A754F9" w:rsidRPr="00A7177E">
        <w:rPr>
          <w:szCs w:val="22"/>
        </w:rPr>
        <w:t>skriftlig</w:t>
      </w:r>
      <w:r w:rsidR="00025423" w:rsidRPr="00A7177E">
        <w:rPr>
          <w:szCs w:val="22"/>
        </w:rPr>
        <w:t xml:space="preserve"> daterad</w:t>
      </w:r>
      <w:r w:rsidR="00A754F9" w:rsidRPr="00A7177E">
        <w:rPr>
          <w:szCs w:val="22"/>
        </w:rPr>
        <w:t xml:space="preserve"> </w:t>
      </w:r>
      <w:r w:rsidRPr="00A7177E">
        <w:rPr>
          <w:szCs w:val="22"/>
        </w:rPr>
        <w:t xml:space="preserve">fullmakt för ombudet. Den som företräder en juridisk person ska förete registreringsbevis (eller motsvarande behörighetshandling) </w:t>
      </w:r>
      <w:r w:rsidR="0039687A" w:rsidRPr="00A7177E">
        <w:rPr>
          <w:szCs w:val="22"/>
        </w:rPr>
        <w:t>som utvisar</w:t>
      </w:r>
      <w:r w:rsidRPr="00A7177E">
        <w:rPr>
          <w:szCs w:val="22"/>
        </w:rPr>
        <w:t xml:space="preserve"> att de personer som har undertecknat fullmakten är behöriga firmatecknare för aktieägaren. För att underlätta inpasseringen vid bolagsstämman bör fullmakt i original (med eventuella behörighetshandlingar) sändas till bolaget tillsammans med anmälan om deltagande</w:t>
      </w:r>
      <w:r w:rsidR="00744033">
        <w:rPr>
          <w:szCs w:val="22"/>
        </w:rPr>
        <w:t>, i god tid före stämman</w:t>
      </w:r>
      <w:r w:rsidRPr="00A7177E">
        <w:rPr>
          <w:szCs w:val="22"/>
        </w:rPr>
        <w:t>.</w:t>
      </w:r>
      <w:r w:rsidR="00A754F9" w:rsidRPr="00A7177E">
        <w:rPr>
          <w:szCs w:val="22"/>
        </w:rPr>
        <w:t xml:space="preserve"> </w:t>
      </w:r>
      <w:r w:rsidR="00105AB4" w:rsidRPr="00A7177E">
        <w:rPr>
          <w:szCs w:val="22"/>
        </w:rPr>
        <w:t xml:space="preserve">Fullmaktens giltighetstid får anges till längst fem år från utfärdandet. </w:t>
      </w:r>
      <w:r w:rsidRPr="00A7177E">
        <w:rPr>
          <w:szCs w:val="22"/>
        </w:rPr>
        <w:t xml:space="preserve">Fullmaktsformulär finns tillgängligt på bolagets webbplats, </w:t>
      </w:r>
      <w:r w:rsidR="00DE1AAF" w:rsidRPr="00A7177E">
        <w:rPr>
          <w:szCs w:val="22"/>
        </w:rPr>
        <w:t>www.brighter.se</w:t>
      </w:r>
      <w:r w:rsidRPr="00A7177E">
        <w:rPr>
          <w:szCs w:val="22"/>
        </w:rPr>
        <w:t>.</w:t>
      </w:r>
    </w:p>
    <w:p w:rsidR="002E1B2F" w:rsidRPr="00A7177E" w:rsidRDefault="002E1B2F" w:rsidP="00B97ADB">
      <w:pPr>
        <w:pStyle w:val="Rubrik2"/>
        <w:rPr>
          <w:szCs w:val="22"/>
        </w:rPr>
      </w:pPr>
      <w:r w:rsidRPr="00A7177E">
        <w:rPr>
          <w:szCs w:val="22"/>
        </w:rPr>
        <w:t>Förslag till dagordning</w:t>
      </w:r>
    </w:p>
    <w:p w:rsidR="002E1B2F" w:rsidRPr="00A7177E" w:rsidRDefault="0007505C" w:rsidP="00B97ADB">
      <w:pPr>
        <w:pStyle w:val="Numrering1"/>
        <w:rPr>
          <w:szCs w:val="22"/>
        </w:rPr>
      </w:pPr>
      <w:bookmarkStart w:id="0" w:name="_Ref347213812"/>
      <w:r w:rsidRPr="00A7177E">
        <w:rPr>
          <w:szCs w:val="22"/>
        </w:rPr>
        <w:t>V</w:t>
      </w:r>
      <w:r w:rsidR="002E1B2F" w:rsidRPr="00A7177E">
        <w:rPr>
          <w:szCs w:val="22"/>
        </w:rPr>
        <w:t>al av ordförande vid stämman</w:t>
      </w:r>
      <w:bookmarkEnd w:id="0"/>
    </w:p>
    <w:p w:rsidR="002E1B2F" w:rsidRPr="00A7177E" w:rsidRDefault="002E1B2F" w:rsidP="00B97ADB">
      <w:pPr>
        <w:pStyle w:val="Numrering1"/>
        <w:rPr>
          <w:szCs w:val="22"/>
        </w:rPr>
      </w:pPr>
      <w:r w:rsidRPr="00A7177E">
        <w:rPr>
          <w:szCs w:val="22"/>
        </w:rPr>
        <w:t>Upprättande och godkännande av röstlängd</w:t>
      </w:r>
    </w:p>
    <w:p w:rsidR="002E1B2F" w:rsidRPr="00A7177E" w:rsidRDefault="002E1B2F" w:rsidP="00B97ADB">
      <w:pPr>
        <w:pStyle w:val="Numrering1"/>
        <w:rPr>
          <w:szCs w:val="22"/>
        </w:rPr>
      </w:pPr>
      <w:r w:rsidRPr="00A7177E">
        <w:rPr>
          <w:szCs w:val="22"/>
        </w:rPr>
        <w:t>Val av en eller två justerings</w:t>
      </w:r>
      <w:r w:rsidR="0007505C" w:rsidRPr="00A7177E">
        <w:rPr>
          <w:szCs w:val="22"/>
        </w:rPr>
        <w:t>personer</w:t>
      </w:r>
    </w:p>
    <w:p w:rsidR="002E1B2F" w:rsidRPr="00A7177E" w:rsidRDefault="002E1B2F" w:rsidP="00B97ADB">
      <w:pPr>
        <w:pStyle w:val="Numrering1"/>
        <w:rPr>
          <w:szCs w:val="22"/>
        </w:rPr>
      </w:pPr>
      <w:r w:rsidRPr="00A7177E">
        <w:rPr>
          <w:szCs w:val="22"/>
        </w:rPr>
        <w:t>Godkännande av dagordning</w:t>
      </w:r>
    </w:p>
    <w:p w:rsidR="002E1B2F" w:rsidRPr="00A7177E" w:rsidRDefault="002E1B2F" w:rsidP="00B97ADB">
      <w:pPr>
        <w:pStyle w:val="Numrering1"/>
        <w:rPr>
          <w:szCs w:val="22"/>
        </w:rPr>
      </w:pPr>
      <w:r w:rsidRPr="00A7177E">
        <w:rPr>
          <w:szCs w:val="22"/>
        </w:rPr>
        <w:t>Prövning av om stämman blivit behörigen sammankallad</w:t>
      </w:r>
    </w:p>
    <w:p w:rsidR="002E1B2F" w:rsidRPr="00A7177E" w:rsidRDefault="002E1B2F" w:rsidP="00B97ADB">
      <w:pPr>
        <w:pStyle w:val="Numrering1"/>
        <w:rPr>
          <w:szCs w:val="22"/>
        </w:rPr>
      </w:pPr>
      <w:r w:rsidRPr="00A7177E">
        <w:rPr>
          <w:szCs w:val="22"/>
        </w:rPr>
        <w:t>Framläggande av årsredovisningen och revisionsberättelsen samt koncernredovisningen och koncernrevisionsberättelsen</w:t>
      </w:r>
    </w:p>
    <w:p w:rsidR="002E1B2F" w:rsidRPr="00A7177E" w:rsidRDefault="002E1B2F" w:rsidP="00B97ADB">
      <w:pPr>
        <w:pStyle w:val="Numrering1"/>
        <w:rPr>
          <w:szCs w:val="22"/>
        </w:rPr>
      </w:pPr>
      <w:bookmarkStart w:id="1" w:name="_Ref347213861"/>
      <w:r w:rsidRPr="00A7177E">
        <w:rPr>
          <w:szCs w:val="22"/>
        </w:rPr>
        <w:t>Beslut om:</w:t>
      </w:r>
      <w:bookmarkEnd w:id="1"/>
    </w:p>
    <w:p w:rsidR="002E1B2F" w:rsidRPr="00A7177E" w:rsidRDefault="002E1B2F" w:rsidP="00B97ADB">
      <w:pPr>
        <w:pStyle w:val="Numreringa"/>
        <w:rPr>
          <w:szCs w:val="22"/>
        </w:rPr>
      </w:pPr>
      <w:r w:rsidRPr="00A7177E">
        <w:rPr>
          <w:szCs w:val="22"/>
        </w:rPr>
        <w:t>fastställelse av resultaträkningen och balansräkningen samt koncernresultaträkningen och koncernbalansräkningen,</w:t>
      </w:r>
    </w:p>
    <w:p w:rsidR="002E1B2F" w:rsidRPr="00A7177E" w:rsidRDefault="0075404E" w:rsidP="00B97ADB">
      <w:pPr>
        <w:pStyle w:val="Numreringa"/>
        <w:rPr>
          <w:szCs w:val="22"/>
        </w:rPr>
      </w:pPr>
      <w:bookmarkStart w:id="2" w:name="_Ref347213865"/>
      <w:r w:rsidRPr="00A7177E">
        <w:rPr>
          <w:szCs w:val="22"/>
        </w:rPr>
        <w:t>dispositioner beträffande b</w:t>
      </w:r>
      <w:r w:rsidR="002E1B2F" w:rsidRPr="00A7177E">
        <w:rPr>
          <w:szCs w:val="22"/>
        </w:rPr>
        <w:t xml:space="preserve">olagets </w:t>
      </w:r>
      <w:r w:rsidR="00FF3C78" w:rsidRPr="00A7177E">
        <w:rPr>
          <w:szCs w:val="22"/>
        </w:rPr>
        <w:t>resultat</w:t>
      </w:r>
      <w:r w:rsidR="002E1B2F" w:rsidRPr="00A7177E">
        <w:rPr>
          <w:szCs w:val="22"/>
        </w:rPr>
        <w:t xml:space="preserve"> enligt den fastställda balansräkningen,</w:t>
      </w:r>
      <w:bookmarkEnd w:id="2"/>
    </w:p>
    <w:p w:rsidR="002E1B2F" w:rsidRPr="00A7177E" w:rsidRDefault="0075404E" w:rsidP="00B97ADB">
      <w:pPr>
        <w:pStyle w:val="Numreringa"/>
        <w:rPr>
          <w:szCs w:val="22"/>
        </w:rPr>
      </w:pPr>
      <w:r w:rsidRPr="00A7177E">
        <w:rPr>
          <w:szCs w:val="22"/>
        </w:rPr>
        <w:t xml:space="preserve">ansvarsfrihet </w:t>
      </w:r>
      <w:r w:rsidR="00EC61AB">
        <w:rPr>
          <w:szCs w:val="22"/>
        </w:rPr>
        <w:t>för</w:t>
      </w:r>
      <w:r w:rsidR="002E1B2F" w:rsidRPr="00A7177E">
        <w:rPr>
          <w:szCs w:val="22"/>
        </w:rPr>
        <w:t xml:space="preserve"> styrelseledamöterna och den verkställande direktören</w:t>
      </w:r>
    </w:p>
    <w:p w:rsidR="002E1B2F" w:rsidRPr="00A7177E" w:rsidRDefault="00C16F44" w:rsidP="003C588A">
      <w:pPr>
        <w:pStyle w:val="Numrering1"/>
        <w:rPr>
          <w:szCs w:val="22"/>
        </w:rPr>
      </w:pPr>
      <w:bookmarkStart w:id="3" w:name="_Ref347213885"/>
      <w:r w:rsidRPr="00A7177E">
        <w:rPr>
          <w:szCs w:val="22"/>
        </w:rPr>
        <w:lastRenderedPageBreak/>
        <w:t>Beslut</w:t>
      </w:r>
      <w:r w:rsidR="002E1B2F" w:rsidRPr="00A7177E">
        <w:rPr>
          <w:szCs w:val="22"/>
        </w:rPr>
        <w:t xml:space="preserve"> </w:t>
      </w:r>
      <w:r w:rsidRPr="00A7177E">
        <w:rPr>
          <w:szCs w:val="22"/>
        </w:rPr>
        <w:t>om</w:t>
      </w:r>
      <w:r w:rsidR="002E1B2F" w:rsidRPr="00A7177E">
        <w:rPr>
          <w:szCs w:val="22"/>
        </w:rPr>
        <w:t xml:space="preserve"> antalet styrelseledamöter</w:t>
      </w:r>
      <w:bookmarkEnd w:id="3"/>
    </w:p>
    <w:p w:rsidR="0019465E" w:rsidRPr="00A7177E" w:rsidRDefault="0019465E" w:rsidP="0019465E">
      <w:pPr>
        <w:pStyle w:val="Numrering1"/>
        <w:rPr>
          <w:szCs w:val="22"/>
        </w:rPr>
      </w:pPr>
      <w:r w:rsidRPr="00A7177E">
        <w:rPr>
          <w:szCs w:val="22"/>
        </w:rPr>
        <w:t>Beslut om antalet revisorer</w:t>
      </w:r>
    </w:p>
    <w:p w:rsidR="002E1B2F" w:rsidRPr="00A7177E" w:rsidRDefault="00C16F44" w:rsidP="003C588A">
      <w:pPr>
        <w:pStyle w:val="Numrering1"/>
        <w:rPr>
          <w:szCs w:val="22"/>
        </w:rPr>
      </w:pPr>
      <w:bookmarkStart w:id="4" w:name="_Ref347213900"/>
      <w:r w:rsidRPr="00A7177E">
        <w:rPr>
          <w:szCs w:val="22"/>
        </w:rPr>
        <w:t>Beslut om</w:t>
      </w:r>
      <w:r w:rsidR="002E1B2F" w:rsidRPr="00A7177E">
        <w:rPr>
          <w:szCs w:val="22"/>
        </w:rPr>
        <w:t xml:space="preserve"> arvoden till styrelse och revisor</w:t>
      </w:r>
      <w:bookmarkEnd w:id="4"/>
    </w:p>
    <w:p w:rsidR="002E1B2F" w:rsidRPr="00A7177E" w:rsidRDefault="002E1B2F" w:rsidP="003C588A">
      <w:pPr>
        <w:pStyle w:val="Numrering1"/>
        <w:rPr>
          <w:szCs w:val="22"/>
        </w:rPr>
      </w:pPr>
      <w:bookmarkStart w:id="5" w:name="_Ref347213914"/>
      <w:r w:rsidRPr="00A7177E">
        <w:rPr>
          <w:szCs w:val="22"/>
        </w:rPr>
        <w:t>Val av styrelseledamöter</w:t>
      </w:r>
      <w:r w:rsidR="00DB700D">
        <w:rPr>
          <w:szCs w:val="22"/>
        </w:rPr>
        <w:t xml:space="preserve"> och</w:t>
      </w:r>
      <w:r w:rsidRPr="00A7177E">
        <w:rPr>
          <w:szCs w:val="22"/>
        </w:rPr>
        <w:t xml:space="preserve"> styrelseordförande</w:t>
      </w:r>
      <w:bookmarkEnd w:id="5"/>
    </w:p>
    <w:p w:rsidR="002E1B2F" w:rsidRPr="00A7177E" w:rsidRDefault="003C588A" w:rsidP="003C588A">
      <w:pPr>
        <w:pStyle w:val="Numrering1"/>
        <w:rPr>
          <w:szCs w:val="22"/>
        </w:rPr>
      </w:pPr>
      <w:bookmarkStart w:id="6" w:name="_Ref347213928"/>
      <w:r w:rsidRPr="00A7177E">
        <w:rPr>
          <w:szCs w:val="22"/>
        </w:rPr>
        <w:t>Val av revisor</w:t>
      </w:r>
      <w:bookmarkEnd w:id="6"/>
    </w:p>
    <w:p w:rsidR="002E1B2F" w:rsidRPr="00A7177E" w:rsidRDefault="002E1B2F" w:rsidP="003C588A">
      <w:pPr>
        <w:pStyle w:val="Numrering1"/>
        <w:rPr>
          <w:szCs w:val="22"/>
        </w:rPr>
      </w:pPr>
      <w:bookmarkStart w:id="7" w:name="_Ref347213942"/>
      <w:r w:rsidRPr="00A7177E">
        <w:rPr>
          <w:szCs w:val="22"/>
        </w:rPr>
        <w:t>Beslut om</w:t>
      </w:r>
      <w:r w:rsidR="004E18C4" w:rsidRPr="00A7177E">
        <w:rPr>
          <w:szCs w:val="22"/>
        </w:rPr>
        <w:t xml:space="preserve"> </w:t>
      </w:r>
      <w:r w:rsidRPr="00A7177E">
        <w:rPr>
          <w:szCs w:val="22"/>
        </w:rPr>
        <w:t>valberedning</w:t>
      </w:r>
      <w:bookmarkEnd w:id="7"/>
      <w:r w:rsidR="002E1E66" w:rsidRPr="00A7177E">
        <w:rPr>
          <w:szCs w:val="22"/>
        </w:rPr>
        <w:t>sinstruktion</w:t>
      </w:r>
    </w:p>
    <w:p w:rsidR="002E1B2F" w:rsidRPr="00A7177E" w:rsidRDefault="002E1B2F" w:rsidP="003C588A">
      <w:pPr>
        <w:pStyle w:val="Numrering1"/>
        <w:rPr>
          <w:szCs w:val="22"/>
        </w:rPr>
      </w:pPr>
      <w:bookmarkStart w:id="8" w:name="_Ref347213956"/>
      <w:bookmarkStart w:id="9" w:name="_Ref39583563"/>
      <w:r w:rsidRPr="00A7177E">
        <w:rPr>
          <w:szCs w:val="22"/>
        </w:rPr>
        <w:t xml:space="preserve">Beslut om </w:t>
      </w:r>
      <w:bookmarkEnd w:id="8"/>
      <w:r w:rsidR="0007505C" w:rsidRPr="00A7177E">
        <w:rPr>
          <w:szCs w:val="22"/>
        </w:rPr>
        <w:t>styrelsens förslag till LTI 2020</w:t>
      </w:r>
      <w:bookmarkEnd w:id="9"/>
    </w:p>
    <w:p w:rsidR="00AA1DD2" w:rsidRPr="00A7177E" w:rsidRDefault="00AA1DD2" w:rsidP="003C588A">
      <w:pPr>
        <w:pStyle w:val="Numrering1"/>
        <w:rPr>
          <w:szCs w:val="22"/>
        </w:rPr>
      </w:pPr>
      <w:bookmarkStart w:id="10" w:name="_Ref39613906"/>
      <w:r w:rsidRPr="00A7177E">
        <w:rPr>
          <w:szCs w:val="22"/>
        </w:rPr>
        <w:t xml:space="preserve">Beslut om </w:t>
      </w:r>
      <w:r w:rsidR="00221943" w:rsidRPr="00A7177E">
        <w:rPr>
          <w:szCs w:val="22"/>
        </w:rPr>
        <w:t xml:space="preserve">styrelsens </w:t>
      </w:r>
      <w:r w:rsidRPr="00A7177E">
        <w:rPr>
          <w:szCs w:val="22"/>
        </w:rPr>
        <w:t>förslag till leverans- och säkringsåtgärder för LTI 2020</w:t>
      </w:r>
      <w:bookmarkEnd w:id="10"/>
    </w:p>
    <w:p w:rsidR="002E1B2F" w:rsidRPr="00A7177E" w:rsidRDefault="008F11C1" w:rsidP="003C588A">
      <w:pPr>
        <w:pStyle w:val="Numrering1"/>
        <w:rPr>
          <w:szCs w:val="22"/>
        </w:rPr>
      </w:pPr>
      <w:bookmarkStart w:id="11" w:name="_Ref39583583"/>
      <w:r w:rsidRPr="00A7177E">
        <w:rPr>
          <w:szCs w:val="22"/>
        </w:rPr>
        <w:t>Beslut om akt</w:t>
      </w:r>
      <w:r w:rsidR="00624575" w:rsidRPr="00A7177E">
        <w:rPr>
          <w:szCs w:val="22"/>
        </w:rPr>
        <w:t>i</w:t>
      </w:r>
      <w:r w:rsidRPr="00A7177E">
        <w:rPr>
          <w:szCs w:val="22"/>
        </w:rPr>
        <w:t>eägares förslag till Styrelseprogram</w:t>
      </w:r>
      <w:bookmarkEnd w:id="11"/>
    </w:p>
    <w:p w:rsidR="00AA1DD2" w:rsidRPr="00A7177E" w:rsidRDefault="00AA1DD2" w:rsidP="00AA1DD2">
      <w:pPr>
        <w:pStyle w:val="Numrering1"/>
        <w:jc w:val="left"/>
        <w:rPr>
          <w:szCs w:val="22"/>
        </w:rPr>
      </w:pPr>
      <w:bookmarkStart w:id="12" w:name="_Ref39613825"/>
      <w:r w:rsidRPr="00A7177E">
        <w:rPr>
          <w:szCs w:val="22"/>
        </w:rPr>
        <w:t>Beslut om aktieägares förslag till leverans- och säkringsåtgärder för Styrelseprogrammet</w:t>
      </w:r>
      <w:bookmarkEnd w:id="12"/>
    </w:p>
    <w:p w:rsidR="00B4310D" w:rsidRPr="00A7177E" w:rsidRDefault="00B4310D" w:rsidP="003C588A">
      <w:pPr>
        <w:pStyle w:val="Numrering1"/>
        <w:rPr>
          <w:szCs w:val="22"/>
        </w:rPr>
      </w:pPr>
      <w:bookmarkStart w:id="13" w:name="_Ref35434191"/>
      <w:r w:rsidRPr="00A7177E">
        <w:rPr>
          <w:szCs w:val="22"/>
        </w:rPr>
        <w:t>Beslut om emissionsbemyndigande</w:t>
      </w:r>
      <w:bookmarkEnd w:id="13"/>
    </w:p>
    <w:p w:rsidR="00D115C8" w:rsidRPr="00A7177E" w:rsidRDefault="00D115C8" w:rsidP="003C588A">
      <w:pPr>
        <w:pStyle w:val="Numrering1"/>
        <w:rPr>
          <w:szCs w:val="22"/>
        </w:rPr>
      </w:pPr>
      <w:r w:rsidRPr="00A7177E">
        <w:rPr>
          <w:szCs w:val="22"/>
        </w:rPr>
        <w:t xml:space="preserve">Beslut om </w:t>
      </w:r>
      <w:r w:rsidR="0019465E" w:rsidRPr="00A7177E">
        <w:rPr>
          <w:szCs w:val="22"/>
        </w:rPr>
        <w:t>godkännande av överlåtelse av aktier i dotterbolag</w:t>
      </w:r>
    </w:p>
    <w:p w:rsidR="002E1B2F" w:rsidRPr="00A7177E" w:rsidRDefault="002E1B2F" w:rsidP="003C588A">
      <w:pPr>
        <w:pStyle w:val="Numrering1"/>
        <w:rPr>
          <w:szCs w:val="22"/>
        </w:rPr>
      </w:pPr>
      <w:r w:rsidRPr="00A7177E">
        <w:rPr>
          <w:szCs w:val="22"/>
        </w:rPr>
        <w:t>Stämmans avslutande</w:t>
      </w:r>
      <w:r w:rsidR="007F0824" w:rsidRPr="00A7177E">
        <w:rPr>
          <w:szCs w:val="22"/>
        </w:rPr>
        <w:t>.</w:t>
      </w:r>
    </w:p>
    <w:p w:rsidR="00974E84" w:rsidRPr="00A7177E" w:rsidRDefault="00974E84" w:rsidP="003C588A">
      <w:pPr>
        <w:pStyle w:val="Rubrik2"/>
        <w:rPr>
          <w:szCs w:val="22"/>
        </w:rPr>
      </w:pPr>
    </w:p>
    <w:p w:rsidR="00974E84" w:rsidRPr="00A7177E" w:rsidRDefault="00974E84" w:rsidP="00974E84">
      <w:pPr>
        <w:pStyle w:val="Rubrik2"/>
        <w:rPr>
          <w:caps/>
          <w:szCs w:val="22"/>
        </w:rPr>
      </w:pPr>
      <w:r w:rsidRPr="00A7177E">
        <w:rPr>
          <w:caps/>
          <w:szCs w:val="22"/>
        </w:rPr>
        <w:t>Valberedningens förslag</w:t>
      </w:r>
    </w:p>
    <w:p w:rsidR="00974E84" w:rsidRPr="00A7177E" w:rsidRDefault="00974E84" w:rsidP="002E1B2F">
      <w:pPr>
        <w:rPr>
          <w:b/>
          <w:szCs w:val="22"/>
        </w:rPr>
      </w:pPr>
      <w:r w:rsidRPr="00A7177E">
        <w:rPr>
          <w:b/>
          <w:szCs w:val="22"/>
        </w:rPr>
        <w:t xml:space="preserve">Punkterna </w:t>
      </w:r>
      <w:r w:rsidR="0019465E" w:rsidRPr="00A7177E">
        <w:rPr>
          <w:b/>
          <w:szCs w:val="22"/>
        </w:rPr>
        <w:t>1</w:t>
      </w:r>
      <w:r w:rsidRPr="00A7177E">
        <w:rPr>
          <w:b/>
          <w:szCs w:val="22"/>
        </w:rPr>
        <w:t xml:space="preserve">, </w:t>
      </w:r>
      <w:r w:rsidR="0019465E" w:rsidRPr="00A7177E">
        <w:rPr>
          <w:b/>
          <w:szCs w:val="22"/>
        </w:rPr>
        <w:t>8</w:t>
      </w:r>
      <w:r w:rsidR="00025423" w:rsidRPr="00A7177E">
        <w:rPr>
          <w:b/>
          <w:szCs w:val="22"/>
        </w:rPr>
        <w:t>–</w:t>
      </w:r>
      <w:r w:rsidR="0019465E" w:rsidRPr="00A7177E">
        <w:rPr>
          <w:b/>
          <w:szCs w:val="22"/>
        </w:rPr>
        <w:t>13</w:t>
      </w:r>
      <w:r w:rsidR="00800FCD">
        <w:rPr>
          <w:b/>
          <w:szCs w:val="22"/>
        </w:rPr>
        <w:t xml:space="preserve"> förslag om</w:t>
      </w:r>
      <w:r w:rsidRPr="00A7177E">
        <w:rPr>
          <w:b/>
          <w:szCs w:val="22"/>
        </w:rPr>
        <w:t>: Val av ordförande vid stämman</w:t>
      </w:r>
      <w:r w:rsidR="00B06B6B">
        <w:rPr>
          <w:b/>
          <w:szCs w:val="22"/>
        </w:rPr>
        <w:t>;</w:t>
      </w:r>
      <w:r w:rsidRPr="00A7177E">
        <w:rPr>
          <w:b/>
          <w:szCs w:val="22"/>
        </w:rPr>
        <w:t xml:space="preserve"> </w:t>
      </w:r>
      <w:r w:rsidR="0019465E" w:rsidRPr="00A7177E">
        <w:rPr>
          <w:b/>
          <w:szCs w:val="22"/>
        </w:rPr>
        <w:t xml:space="preserve">beslut om </w:t>
      </w:r>
      <w:r w:rsidRPr="00A7177E">
        <w:rPr>
          <w:b/>
          <w:szCs w:val="22"/>
        </w:rPr>
        <w:t>antalet styrelseledamöter</w:t>
      </w:r>
      <w:r w:rsidR="00B06B6B">
        <w:rPr>
          <w:b/>
          <w:szCs w:val="22"/>
        </w:rPr>
        <w:t>;</w:t>
      </w:r>
      <w:r w:rsidR="0019465E" w:rsidRPr="00A7177E">
        <w:rPr>
          <w:b/>
          <w:szCs w:val="22"/>
        </w:rPr>
        <w:t xml:space="preserve"> beslut om </w:t>
      </w:r>
      <w:r w:rsidRPr="00A7177E">
        <w:rPr>
          <w:b/>
          <w:szCs w:val="22"/>
        </w:rPr>
        <w:t>antalet revisorer</w:t>
      </w:r>
      <w:r w:rsidR="00B06B6B">
        <w:rPr>
          <w:b/>
          <w:szCs w:val="22"/>
        </w:rPr>
        <w:t>;</w:t>
      </w:r>
      <w:r w:rsidR="0019465E" w:rsidRPr="00A7177E">
        <w:rPr>
          <w:b/>
          <w:szCs w:val="22"/>
        </w:rPr>
        <w:t xml:space="preserve"> beslut om </w:t>
      </w:r>
      <w:r w:rsidRPr="00A7177E">
        <w:rPr>
          <w:b/>
          <w:szCs w:val="22"/>
        </w:rPr>
        <w:t xml:space="preserve">arvoden </w:t>
      </w:r>
      <w:r w:rsidR="0019465E" w:rsidRPr="00A7177E">
        <w:rPr>
          <w:b/>
          <w:szCs w:val="22"/>
        </w:rPr>
        <w:t xml:space="preserve">till </w:t>
      </w:r>
      <w:r w:rsidRPr="00A7177E">
        <w:rPr>
          <w:b/>
          <w:szCs w:val="22"/>
        </w:rPr>
        <w:t>styrelse och revisor</w:t>
      </w:r>
      <w:r w:rsidR="00B06B6B">
        <w:rPr>
          <w:b/>
          <w:szCs w:val="22"/>
        </w:rPr>
        <w:t>;</w:t>
      </w:r>
      <w:r w:rsidRPr="00A7177E">
        <w:rPr>
          <w:b/>
          <w:szCs w:val="22"/>
        </w:rPr>
        <w:t xml:space="preserve"> val av styrelseledamöter</w:t>
      </w:r>
      <w:r w:rsidR="003865EF">
        <w:rPr>
          <w:b/>
          <w:szCs w:val="22"/>
        </w:rPr>
        <w:t xml:space="preserve"> och</w:t>
      </w:r>
      <w:r w:rsidR="0019465E" w:rsidRPr="00A7177E">
        <w:rPr>
          <w:b/>
          <w:szCs w:val="22"/>
        </w:rPr>
        <w:t xml:space="preserve"> </w:t>
      </w:r>
      <w:r w:rsidRPr="00A7177E">
        <w:rPr>
          <w:b/>
          <w:szCs w:val="22"/>
        </w:rPr>
        <w:t>styrelseordförande</w:t>
      </w:r>
      <w:r w:rsidR="00B0256E">
        <w:rPr>
          <w:b/>
          <w:szCs w:val="22"/>
        </w:rPr>
        <w:t>;</w:t>
      </w:r>
      <w:r w:rsidR="0019465E" w:rsidRPr="00A7177E">
        <w:rPr>
          <w:b/>
          <w:szCs w:val="22"/>
        </w:rPr>
        <w:t xml:space="preserve"> </w:t>
      </w:r>
      <w:r w:rsidR="006D3B6F">
        <w:rPr>
          <w:b/>
          <w:szCs w:val="22"/>
        </w:rPr>
        <w:t xml:space="preserve">samt </w:t>
      </w:r>
      <w:r w:rsidR="0019465E" w:rsidRPr="00A7177E">
        <w:rPr>
          <w:b/>
          <w:szCs w:val="22"/>
        </w:rPr>
        <w:t>val av r</w:t>
      </w:r>
      <w:r w:rsidRPr="00A7177E">
        <w:rPr>
          <w:b/>
          <w:szCs w:val="22"/>
        </w:rPr>
        <w:t>evisor</w:t>
      </w:r>
    </w:p>
    <w:p w:rsidR="009664DC" w:rsidRPr="00A7177E" w:rsidRDefault="009664DC" w:rsidP="00B912EA">
      <w:pPr>
        <w:pStyle w:val="Rubrik2"/>
        <w:jc w:val="left"/>
        <w:rPr>
          <w:b w:val="0"/>
          <w:szCs w:val="22"/>
        </w:rPr>
      </w:pPr>
      <w:r w:rsidRPr="00A7177E">
        <w:rPr>
          <w:b w:val="0"/>
          <w:szCs w:val="22"/>
        </w:rPr>
        <w:t xml:space="preserve">Valberedningen i Brighter </w:t>
      </w:r>
      <w:r w:rsidR="00452A44" w:rsidRPr="00A7177E">
        <w:rPr>
          <w:b w:val="0"/>
          <w:szCs w:val="22"/>
        </w:rPr>
        <w:t xml:space="preserve">har </w:t>
      </w:r>
      <w:r w:rsidRPr="00A7177E">
        <w:rPr>
          <w:b w:val="0"/>
          <w:szCs w:val="22"/>
        </w:rPr>
        <w:t>utg</w:t>
      </w:r>
      <w:r w:rsidR="00452A44" w:rsidRPr="00A7177E">
        <w:rPr>
          <w:b w:val="0"/>
          <w:szCs w:val="22"/>
        </w:rPr>
        <w:t>jorts</w:t>
      </w:r>
      <w:r w:rsidRPr="00A7177E">
        <w:rPr>
          <w:b w:val="0"/>
          <w:szCs w:val="22"/>
        </w:rPr>
        <w:t xml:space="preserve"> av Truls Sjöstedt, i egenskap av</w:t>
      </w:r>
      <w:r w:rsidR="001E71BA" w:rsidRPr="00A7177E">
        <w:rPr>
          <w:b w:val="0"/>
          <w:szCs w:val="22"/>
        </w:rPr>
        <w:t xml:space="preserve"> </w:t>
      </w:r>
      <w:r w:rsidRPr="00A7177E">
        <w:rPr>
          <w:b w:val="0"/>
          <w:szCs w:val="22"/>
        </w:rPr>
        <w:t>styrelseordförande i Brighter</w:t>
      </w:r>
      <w:r w:rsidR="00586501" w:rsidRPr="00A7177E">
        <w:rPr>
          <w:b w:val="0"/>
          <w:szCs w:val="22"/>
        </w:rPr>
        <w:t>;</w:t>
      </w:r>
      <w:r w:rsidRPr="00A7177E">
        <w:rPr>
          <w:b w:val="0"/>
          <w:szCs w:val="22"/>
        </w:rPr>
        <w:t xml:space="preserve"> Dennis Westermark, som valberedningens ordförande</w:t>
      </w:r>
      <w:r w:rsidR="00586501" w:rsidRPr="00A7177E">
        <w:rPr>
          <w:b w:val="0"/>
          <w:szCs w:val="22"/>
        </w:rPr>
        <w:t>;</w:t>
      </w:r>
      <w:r w:rsidRPr="00A7177E">
        <w:rPr>
          <w:b w:val="0"/>
          <w:szCs w:val="22"/>
        </w:rPr>
        <w:t xml:space="preserve"> samt Niclas Stenberg. Dennis Westermark och Niclas Stenberg har utsetts till ledamöter i valberedningen av två av bolagets största ägare, Truls Sjöstedt respektive </w:t>
      </w:r>
      <w:proofErr w:type="spellStart"/>
      <w:r w:rsidRPr="00A7177E">
        <w:rPr>
          <w:b w:val="0"/>
          <w:szCs w:val="22"/>
        </w:rPr>
        <w:t>Recall</w:t>
      </w:r>
      <w:proofErr w:type="spellEnd"/>
      <w:r w:rsidRPr="00A7177E">
        <w:rPr>
          <w:b w:val="0"/>
          <w:szCs w:val="22"/>
        </w:rPr>
        <w:t xml:space="preserve"> </w:t>
      </w:r>
      <w:proofErr w:type="spellStart"/>
      <w:r w:rsidRPr="00A7177E">
        <w:rPr>
          <w:b w:val="0"/>
          <w:szCs w:val="22"/>
        </w:rPr>
        <w:t>Capital</w:t>
      </w:r>
      <w:proofErr w:type="spellEnd"/>
      <w:r w:rsidRPr="00A7177E">
        <w:rPr>
          <w:b w:val="0"/>
          <w:szCs w:val="22"/>
        </w:rPr>
        <w:t xml:space="preserve"> Nordic AB. </w:t>
      </w:r>
    </w:p>
    <w:p w:rsidR="00F8147D" w:rsidRPr="00A7177E" w:rsidRDefault="00F8147D" w:rsidP="00B912EA">
      <w:pPr>
        <w:rPr>
          <w:szCs w:val="22"/>
        </w:rPr>
      </w:pPr>
      <w:r w:rsidRPr="00A7177E">
        <w:rPr>
          <w:szCs w:val="22"/>
        </w:rPr>
        <w:t>Valberedningen i bolaget föreslår att stämman beslutar enligt följande.</w:t>
      </w:r>
    </w:p>
    <w:p w:rsidR="00586501" w:rsidRPr="00A7177E" w:rsidRDefault="00586501" w:rsidP="00B912EA">
      <w:pPr>
        <w:widowControl w:val="0"/>
        <w:numPr>
          <w:ilvl w:val="0"/>
          <w:numId w:val="42"/>
        </w:numPr>
        <w:autoSpaceDE w:val="0"/>
        <w:autoSpaceDN w:val="0"/>
        <w:adjustRightInd w:val="0"/>
        <w:jc w:val="left"/>
        <w:rPr>
          <w:rStyle w:val="CharacterStyle1"/>
          <w:spacing w:val="-1"/>
        </w:rPr>
      </w:pPr>
      <w:r w:rsidRPr="00A7177E">
        <w:rPr>
          <w:rStyle w:val="CharacterStyle1"/>
          <w:spacing w:val="-1"/>
        </w:rPr>
        <w:t xml:space="preserve">Till ordförande på årsstämman föreslås </w:t>
      </w:r>
      <w:r w:rsidR="00025423" w:rsidRPr="00A7177E">
        <w:rPr>
          <w:rStyle w:val="CharacterStyle1"/>
          <w:spacing w:val="-1"/>
        </w:rPr>
        <w:t>Monica Lagercrantz</w:t>
      </w:r>
      <w:r w:rsidR="00EE6175" w:rsidRPr="00A7177E">
        <w:rPr>
          <w:rStyle w:val="CharacterStyle1"/>
          <w:spacing w:val="-1"/>
        </w:rPr>
        <w:t xml:space="preserve"> </w:t>
      </w:r>
      <w:r w:rsidRPr="00A7177E">
        <w:rPr>
          <w:rStyle w:val="CharacterStyle1"/>
          <w:spacing w:val="-1"/>
        </w:rPr>
        <w:t>(punkt 1).</w:t>
      </w:r>
    </w:p>
    <w:p w:rsidR="00586501" w:rsidRPr="00A7177E" w:rsidRDefault="00586501" w:rsidP="00B912EA">
      <w:pPr>
        <w:widowControl w:val="0"/>
        <w:numPr>
          <w:ilvl w:val="0"/>
          <w:numId w:val="42"/>
        </w:numPr>
        <w:autoSpaceDE w:val="0"/>
        <w:autoSpaceDN w:val="0"/>
        <w:adjustRightInd w:val="0"/>
        <w:jc w:val="left"/>
        <w:rPr>
          <w:rStyle w:val="CharacterStyle1"/>
          <w:spacing w:val="-1"/>
        </w:rPr>
      </w:pPr>
      <w:r w:rsidRPr="00A7177E">
        <w:rPr>
          <w:rStyle w:val="CharacterStyle1"/>
          <w:spacing w:val="-1"/>
        </w:rPr>
        <w:t xml:space="preserve">Styrelsen ska bestå av sex stämmovalda ledamöter (punkt 8). </w:t>
      </w:r>
    </w:p>
    <w:p w:rsidR="00B32AD3" w:rsidRPr="00A7177E" w:rsidRDefault="00586501" w:rsidP="00B912EA">
      <w:pPr>
        <w:widowControl w:val="0"/>
        <w:numPr>
          <w:ilvl w:val="0"/>
          <w:numId w:val="42"/>
        </w:numPr>
        <w:autoSpaceDE w:val="0"/>
        <w:autoSpaceDN w:val="0"/>
        <w:adjustRightInd w:val="0"/>
        <w:jc w:val="left"/>
        <w:rPr>
          <w:rStyle w:val="CharacterStyle1"/>
          <w:spacing w:val="-1"/>
        </w:rPr>
      </w:pPr>
      <w:r w:rsidRPr="00A7177E">
        <w:rPr>
          <w:rStyle w:val="CharacterStyle1"/>
          <w:spacing w:val="-1"/>
        </w:rPr>
        <w:t>Bolaget ska ha en revisor utan suppleant (punkt 9).</w:t>
      </w:r>
    </w:p>
    <w:p w:rsidR="00586501" w:rsidRPr="00A7177E" w:rsidRDefault="00586501" w:rsidP="00B912EA">
      <w:pPr>
        <w:widowControl w:val="0"/>
        <w:numPr>
          <w:ilvl w:val="0"/>
          <w:numId w:val="42"/>
        </w:numPr>
        <w:autoSpaceDE w:val="0"/>
        <w:autoSpaceDN w:val="0"/>
        <w:adjustRightInd w:val="0"/>
        <w:jc w:val="left"/>
        <w:rPr>
          <w:rStyle w:val="CharacterStyle1"/>
          <w:spacing w:val="-1"/>
        </w:rPr>
      </w:pPr>
      <w:r w:rsidRPr="00A7177E">
        <w:rPr>
          <w:rStyle w:val="CharacterStyle1"/>
          <w:spacing w:val="-1"/>
        </w:rPr>
        <w:t>Arvode till styrelsen föreslås, för kommande mandatperiod, utgå med totalt</w:t>
      </w:r>
      <w:r w:rsidRPr="00A7177E">
        <w:rPr>
          <w:rFonts w:cs="Arial"/>
          <w:szCs w:val="22"/>
        </w:rPr>
        <w:t xml:space="preserve"> </w:t>
      </w:r>
      <w:r w:rsidR="005E0BF2" w:rsidRPr="00A7177E">
        <w:rPr>
          <w:rStyle w:val="CharacterStyle1"/>
          <w:spacing w:val="-1"/>
        </w:rPr>
        <w:t>7</w:t>
      </w:r>
      <w:r w:rsidR="00E20EA1" w:rsidRPr="00A7177E">
        <w:rPr>
          <w:rStyle w:val="CharacterStyle1"/>
          <w:spacing w:val="-1"/>
        </w:rPr>
        <w:t>80</w:t>
      </w:r>
      <w:r w:rsidR="00840545" w:rsidRPr="00A7177E">
        <w:rPr>
          <w:rStyle w:val="CharacterStyle1"/>
          <w:spacing w:val="-1"/>
        </w:rPr>
        <w:t> </w:t>
      </w:r>
      <w:r w:rsidRPr="00A7177E">
        <w:rPr>
          <w:rStyle w:val="CharacterStyle1"/>
          <w:spacing w:val="-1"/>
        </w:rPr>
        <w:t xml:space="preserve">000 </w:t>
      </w:r>
      <w:r w:rsidR="005E0BF2" w:rsidRPr="00A7177E">
        <w:rPr>
          <w:rStyle w:val="CharacterStyle1"/>
          <w:spacing w:val="-1"/>
        </w:rPr>
        <w:t>kronor</w:t>
      </w:r>
      <w:r w:rsidRPr="00A7177E">
        <w:rPr>
          <w:rStyle w:val="CharacterStyle1"/>
          <w:spacing w:val="-1"/>
        </w:rPr>
        <w:t xml:space="preserve">, varav </w:t>
      </w:r>
      <w:r w:rsidR="005E0BF2" w:rsidRPr="00A7177E">
        <w:rPr>
          <w:rStyle w:val="CharacterStyle1"/>
          <w:spacing w:val="-1"/>
        </w:rPr>
        <w:t xml:space="preserve">200 000 kronor </w:t>
      </w:r>
      <w:r w:rsidRPr="00A7177E">
        <w:rPr>
          <w:rStyle w:val="CharacterStyle1"/>
          <w:spacing w:val="-1"/>
        </w:rPr>
        <w:t xml:space="preserve">till styrelsens ordförande och </w:t>
      </w:r>
      <w:r w:rsidR="005E0BF2" w:rsidRPr="00A7177E">
        <w:rPr>
          <w:rStyle w:val="CharacterStyle1"/>
          <w:spacing w:val="-1"/>
        </w:rPr>
        <w:t xml:space="preserve">100 000 kronor </w:t>
      </w:r>
      <w:r w:rsidRPr="00A7177E">
        <w:rPr>
          <w:rStyle w:val="CharacterStyle1"/>
          <w:spacing w:val="-1"/>
        </w:rPr>
        <w:t xml:space="preserve">vardera till övriga ledamöter utsedda av bolagsstämman och som inte är anställda i </w:t>
      </w:r>
      <w:r w:rsidR="00D2046C" w:rsidRPr="00A7177E">
        <w:rPr>
          <w:rStyle w:val="CharacterStyle1"/>
          <w:spacing w:val="-1"/>
        </w:rPr>
        <w:t>b</w:t>
      </w:r>
      <w:r w:rsidRPr="00A7177E">
        <w:rPr>
          <w:rStyle w:val="CharacterStyle1"/>
          <w:spacing w:val="-1"/>
        </w:rPr>
        <w:t>olaget.</w:t>
      </w:r>
      <w:r w:rsidR="00B25469" w:rsidRPr="00A7177E">
        <w:rPr>
          <w:rStyle w:val="CharacterStyle1"/>
          <w:spacing w:val="-1"/>
        </w:rPr>
        <w:t xml:space="preserve"> Därutöver ska </w:t>
      </w:r>
      <w:r w:rsidR="00E20EA1" w:rsidRPr="00A7177E">
        <w:rPr>
          <w:rStyle w:val="CharacterStyle1"/>
          <w:spacing w:val="-1"/>
        </w:rPr>
        <w:t>medlem i ersättningsutskottet och revisionsutskottet (respektive utskott består av två styrelseledamöter) erhålla ytterligare 20 000 kronor.</w:t>
      </w:r>
      <w:r w:rsidRPr="00A7177E">
        <w:rPr>
          <w:rStyle w:val="CharacterStyle1"/>
          <w:spacing w:val="-1"/>
        </w:rPr>
        <w:t xml:space="preserve"> </w:t>
      </w:r>
      <w:r w:rsidR="005E0BF2" w:rsidRPr="00A7177E">
        <w:rPr>
          <w:rStyle w:val="CharacterStyle1"/>
          <w:spacing w:val="-1"/>
        </w:rPr>
        <w:t>A</w:t>
      </w:r>
      <w:r w:rsidRPr="00A7177E">
        <w:rPr>
          <w:rStyle w:val="CharacterStyle1"/>
          <w:spacing w:val="-1"/>
        </w:rPr>
        <w:t xml:space="preserve">rvode till revisorn föreslås utgå enligt av </w:t>
      </w:r>
      <w:r w:rsidR="00840545" w:rsidRPr="00A7177E">
        <w:rPr>
          <w:rStyle w:val="CharacterStyle1"/>
          <w:spacing w:val="-1"/>
        </w:rPr>
        <w:t>bolaget</w:t>
      </w:r>
      <w:r w:rsidRPr="00A7177E">
        <w:rPr>
          <w:rStyle w:val="CharacterStyle1"/>
          <w:spacing w:val="-1"/>
        </w:rPr>
        <w:t xml:space="preserve"> godkänd räkning (punkt</w:t>
      </w:r>
      <w:r w:rsidR="00BC669D" w:rsidRPr="00A7177E">
        <w:rPr>
          <w:rStyle w:val="CharacterStyle1"/>
          <w:spacing w:val="-1"/>
        </w:rPr>
        <w:t> </w:t>
      </w:r>
      <w:r w:rsidRPr="00A7177E">
        <w:rPr>
          <w:rStyle w:val="CharacterStyle1"/>
          <w:spacing w:val="-1"/>
        </w:rPr>
        <w:t>1</w:t>
      </w:r>
      <w:r w:rsidR="00D2046C" w:rsidRPr="00A7177E">
        <w:rPr>
          <w:rStyle w:val="CharacterStyle1"/>
          <w:spacing w:val="-1"/>
        </w:rPr>
        <w:t>0</w:t>
      </w:r>
      <w:r w:rsidRPr="00A7177E">
        <w:rPr>
          <w:rStyle w:val="CharacterStyle1"/>
          <w:spacing w:val="-1"/>
        </w:rPr>
        <w:t>).</w:t>
      </w:r>
    </w:p>
    <w:p w:rsidR="00586501" w:rsidRPr="00A7177E" w:rsidRDefault="00D5248C" w:rsidP="00B912EA">
      <w:pPr>
        <w:widowControl w:val="0"/>
        <w:numPr>
          <w:ilvl w:val="0"/>
          <w:numId w:val="42"/>
        </w:numPr>
        <w:autoSpaceDE w:val="0"/>
        <w:autoSpaceDN w:val="0"/>
        <w:adjustRightInd w:val="0"/>
        <w:jc w:val="left"/>
        <w:rPr>
          <w:rStyle w:val="CharacterStyle1"/>
          <w:spacing w:val="-1"/>
        </w:rPr>
      </w:pPr>
      <w:r>
        <w:rPr>
          <w:rStyle w:val="CharacterStyle1"/>
          <w:spacing w:val="-1"/>
        </w:rPr>
        <w:t>Valberedningen återkommer med förslag om val av styrelseledamö</w:t>
      </w:r>
      <w:bookmarkStart w:id="14" w:name="_GoBack"/>
      <w:bookmarkEnd w:id="14"/>
      <w:r>
        <w:rPr>
          <w:rStyle w:val="CharacterStyle1"/>
          <w:spacing w:val="-1"/>
        </w:rPr>
        <w:t>ter</w:t>
      </w:r>
      <w:r w:rsidR="00AC5C69" w:rsidRPr="00A7177E">
        <w:rPr>
          <w:rStyle w:val="CharacterStyle1"/>
          <w:spacing w:val="-1"/>
        </w:rPr>
        <w:t xml:space="preserve"> </w:t>
      </w:r>
      <w:r w:rsidR="00586501" w:rsidRPr="00A7177E">
        <w:rPr>
          <w:rStyle w:val="CharacterStyle1"/>
          <w:spacing w:val="-1"/>
        </w:rPr>
        <w:t>(punkt 1</w:t>
      </w:r>
      <w:r w:rsidR="009D09AB" w:rsidRPr="00A7177E">
        <w:rPr>
          <w:rStyle w:val="CharacterStyle1"/>
          <w:spacing w:val="-1"/>
        </w:rPr>
        <w:t>1</w:t>
      </w:r>
      <w:r w:rsidR="00586501" w:rsidRPr="00A7177E">
        <w:rPr>
          <w:rStyle w:val="CharacterStyle1"/>
          <w:spacing w:val="-1"/>
        </w:rPr>
        <w:t>).</w:t>
      </w:r>
    </w:p>
    <w:p w:rsidR="00586501" w:rsidRPr="00A7177E" w:rsidRDefault="009D09AB" w:rsidP="00B912EA">
      <w:pPr>
        <w:widowControl w:val="0"/>
        <w:numPr>
          <w:ilvl w:val="0"/>
          <w:numId w:val="42"/>
        </w:numPr>
        <w:autoSpaceDE w:val="0"/>
        <w:autoSpaceDN w:val="0"/>
        <w:adjustRightInd w:val="0"/>
        <w:jc w:val="left"/>
        <w:rPr>
          <w:rStyle w:val="CharacterStyle1"/>
          <w:spacing w:val="-1"/>
        </w:rPr>
      </w:pPr>
      <w:r w:rsidRPr="00A7177E">
        <w:rPr>
          <w:rStyle w:val="CharacterStyle1"/>
          <w:spacing w:val="-1"/>
        </w:rPr>
        <w:t>T</w:t>
      </w:r>
      <w:r w:rsidR="00586501" w:rsidRPr="00A7177E">
        <w:rPr>
          <w:rStyle w:val="CharacterStyle1"/>
          <w:spacing w:val="-1"/>
        </w:rPr>
        <w:t xml:space="preserve">ill revisor förslås omval av revisionsbolaget </w:t>
      </w:r>
      <w:r w:rsidR="00B879FA" w:rsidRPr="00A7177E">
        <w:rPr>
          <w:rFonts w:cs="Arial"/>
          <w:szCs w:val="22"/>
        </w:rPr>
        <w:t xml:space="preserve">Öhrlings </w:t>
      </w:r>
      <w:proofErr w:type="spellStart"/>
      <w:r w:rsidR="00B879FA" w:rsidRPr="00A7177E">
        <w:rPr>
          <w:rFonts w:cs="Arial"/>
          <w:szCs w:val="22"/>
        </w:rPr>
        <w:t>PricewaterhouseCoopers</w:t>
      </w:r>
      <w:proofErr w:type="spellEnd"/>
      <w:r w:rsidR="00B879FA" w:rsidRPr="00A7177E">
        <w:rPr>
          <w:rFonts w:cs="Arial"/>
          <w:szCs w:val="22"/>
        </w:rPr>
        <w:t xml:space="preserve"> AB, med Magnus Lagerberg som huvudansvarig revisor</w:t>
      </w:r>
      <w:r w:rsidR="00586501" w:rsidRPr="00A7177E">
        <w:rPr>
          <w:rFonts w:cs="Arial"/>
          <w:szCs w:val="22"/>
        </w:rPr>
        <w:t xml:space="preserve"> (punkt 12)</w:t>
      </w:r>
      <w:r w:rsidR="00586501" w:rsidRPr="00A7177E">
        <w:rPr>
          <w:rStyle w:val="CharacterStyle1"/>
          <w:spacing w:val="-1"/>
        </w:rPr>
        <w:t>.</w:t>
      </w:r>
    </w:p>
    <w:p w:rsidR="006A06C4" w:rsidRPr="00A7177E" w:rsidRDefault="006A06C4" w:rsidP="00B912EA">
      <w:pPr>
        <w:rPr>
          <w:szCs w:val="22"/>
        </w:rPr>
      </w:pPr>
    </w:p>
    <w:p w:rsidR="006A06C4" w:rsidRPr="00A7177E" w:rsidRDefault="006A06C4" w:rsidP="002E1B2F">
      <w:pPr>
        <w:rPr>
          <w:b/>
          <w:szCs w:val="22"/>
        </w:rPr>
      </w:pPr>
      <w:r w:rsidRPr="00A7177E">
        <w:rPr>
          <w:b/>
          <w:szCs w:val="22"/>
        </w:rPr>
        <w:lastRenderedPageBreak/>
        <w:t xml:space="preserve">Punkt 13 </w:t>
      </w:r>
      <w:r w:rsidR="00025423" w:rsidRPr="00A7177E">
        <w:rPr>
          <w:b/>
          <w:szCs w:val="22"/>
        </w:rPr>
        <w:t>–</w:t>
      </w:r>
      <w:r w:rsidRPr="00A7177E">
        <w:rPr>
          <w:b/>
          <w:szCs w:val="22"/>
        </w:rPr>
        <w:t xml:space="preserve"> </w:t>
      </w:r>
      <w:r w:rsidR="00800FCD">
        <w:rPr>
          <w:b/>
          <w:szCs w:val="22"/>
        </w:rPr>
        <w:t>Förslag till b</w:t>
      </w:r>
      <w:r w:rsidRPr="00A7177E">
        <w:rPr>
          <w:b/>
          <w:szCs w:val="22"/>
        </w:rPr>
        <w:t>eslut om valberedningsinstruktion</w:t>
      </w:r>
    </w:p>
    <w:p w:rsidR="006D16D7" w:rsidRPr="00A7177E" w:rsidRDefault="006D16D7" w:rsidP="006D16D7">
      <w:pPr>
        <w:rPr>
          <w:szCs w:val="22"/>
        </w:rPr>
      </w:pPr>
      <w:r w:rsidRPr="00A7177E">
        <w:rPr>
          <w:szCs w:val="22"/>
        </w:rPr>
        <w:t>Valberedningen föreslår vidare</w:t>
      </w:r>
      <w:r w:rsidR="00E20EA1" w:rsidRPr="00A7177E">
        <w:rPr>
          <w:szCs w:val="22"/>
        </w:rPr>
        <w:t>,</w:t>
      </w:r>
      <w:r w:rsidRPr="00A7177E">
        <w:rPr>
          <w:szCs w:val="22"/>
        </w:rPr>
        <w:t xml:space="preserve"> att fram till dess årsstämman i Brighter AB beslutar om att anta en ny valberedningsinstruktion</w:t>
      </w:r>
      <w:r w:rsidR="00E20EA1" w:rsidRPr="00A7177E">
        <w:rPr>
          <w:szCs w:val="22"/>
        </w:rPr>
        <w:t>,</w:t>
      </w:r>
      <w:r w:rsidRPr="00A7177E">
        <w:rPr>
          <w:szCs w:val="22"/>
        </w:rPr>
        <w:t xml:space="preserve"> ska följande gälla i </w:t>
      </w:r>
      <w:r w:rsidR="007A702F">
        <w:rPr>
          <w:szCs w:val="22"/>
        </w:rPr>
        <w:t>b</w:t>
      </w:r>
      <w:r w:rsidRPr="00A7177E">
        <w:rPr>
          <w:szCs w:val="22"/>
        </w:rPr>
        <w:t>olaget.</w:t>
      </w:r>
    </w:p>
    <w:p w:rsidR="006D16D7" w:rsidRPr="00A7177E" w:rsidRDefault="006D16D7" w:rsidP="006D16D7">
      <w:pPr>
        <w:rPr>
          <w:szCs w:val="22"/>
        </w:rPr>
      </w:pPr>
      <w:r w:rsidRPr="00A7177E">
        <w:rPr>
          <w:szCs w:val="22"/>
        </w:rPr>
        <w:t xml:space="preserve">Styrelsens ordförande ska senast den 30 november varje år kontakta de röstmässigt tre största aktieägarna i </w:t>
      </w:r>
      <w:r w:rsidR="007A702F">
        <w:rPr>
          <w:szCs w:val="22"/>
        </w:rPr>
        <w:t>b</w:t>
      </w:r>
      <w:r w:rsidRPr="00A7177E">
        <w:rPr>
          <w:szCs w:val="22"/>
        </w:rPr>
        <w:t xml:space="preserve">olaget per 30 september samma år, och be dem att nominera en representant vardera, att jämte styrelsens ordförande utgöra valberedning för tiden intill dess att ny valberedning utsetts enligt mandat från nästa årsstämma. Bedömningen av vilka de röstmässigt största ägarna är, skall baseras på ägarstatistik eller annan tillgänglig information om aktieägandet i </w:t>
      </w:r>
      <w:r w:rsidR="007A702F">
        <w:rPr>
          <w:szCs w:val="22"/>
        </w:rPr>
        <w:t>b</w:t>
      </w:r>
      <w:r w:rsidRPr="00A7177E">
        <w:rPr>
          <w:szCs w:val="22"/>
        </w:rPr>
        <w:t xml:space="preserve">olaget. Som aktieägare ska även räknas sådan grupp av två eller flera aktieägare (aktieägargrupp) som anmält till styrelsens ordförande att man gemensamt vill delta i valberedningsarbetet. </w:t>
      </w:r>
    </w:p>
    <w:p w:rsidR="006D16D7" w:rsidRPr="00A7177E" w:rsidRDefault="006D16D7" w:rsidP="006D16D7">
      <w:pPr>
        <w:rPr>
          <w:szCs w:val="22"/>
        </w:rPr>
      </w:pPr>
      <w:r w:rsidRPr="00A7177E">
        <w:rPr>
          <w:szCs w:val="22"/>
        </w:rPr>
        <w:t xml:space="preserve">Om någon aktieägare eller aktieägargrupp avstår från sin rätt att nominera representant, ska den aktieägare eller aktieägargrupp som därefter är den till röstetalet största ägaren erbjudas att nominera en representant. Ägare som inte är bland de röstmässigt tio största ägarna skall dock aldrig erbjudas att nominera en representant. Namnen på ledamöterna i valberedningen ska offentliggöras senast fyra månader före årsstämman. Den röstmässigt största aktieägaren som vill delta i valberedningen ska också vara valberedningens ordförande och sammankallande. Ordföranden i valberedningen har utslagsröst vid lika röstetal. </w:t>
      </w:r>
    </w:p>
    <w:p w:rsidR="006D16D7" w:rsidRPr="00A7177E" w:rsidRDefault="006D16D7" w:rsidP="006D16D7">
      <w:pPr>
        <w:rPr>
          <w:szCs w:val="22"/>
        </w:rPr>
      </w:pPr>
      <w:r w:rsidRPr="00A7177E">
        <w:rPr>
          <w:szCs w:val="22"/>
        </w:rPr>
        <w:t>Den nu sittande valberedningen ska entledigas och ersättas av en ny när sådan utsetts enligt ovan angivna principer. Aktieägare som vill ingå i en aktieägargrupp inför denna process ska anmäla det till den nya styrelsens ordförande utan dröjsmål.</w:t>
      </w:r>
    </w:p>
    <w:p w:rsidR="006D16D7" w:rsidRPr="00A7177E" w:rsidRDefault="006D16D7" w:rsidP="006D16D7">
      <w:pPr>
        <w:rPr>
          <w:szCs w:val="22"/>
        </w:rPr>
      </w:pPr>
      <w:r w:rsidRPr="00A7177E">
        <w:rPr>
          <w:szCs w:val="22"/>
        </w:rPr>
        <w:t>Om under valberedningens mandatperiod en eller flera av aktieägarna/aktieägargrupperna som nominerat ledamöter i valberedningen inte längre tillhör de tre till röstetalet största aktieägarna/aktieägargrupperna, så ska ledamöter nominerade av dessa aktieägare/aktieägargrupper ställa sina platser till förfogande och den eller de aktieägare/aktieägargrupper som tillkommit bland de tre till röstetalet största ska äga nominera sina representanter. Inga förändringar ska dock ske i valberedningens sammansättning om inte särskilda skäl föreligger, om endast marginella förändringar i röstetal ägt rum eller om förändringen inträffar senare än två månader före årsstämman.</w:t>
      </w:r>
    </w:p>
    <w:p w:rsidR="006D16D7" w:rsidRPr="00A7177E" w:rsidRDefault="006D16D7" w:rsidP="006D16D7">
      <w:pPr>
        <w:rPr>
          <w:szCs w:val="22"/>
        </w:rPr>
      </w:pPr>
      <w:r w:rsidRPr="00A7177E">
        <w:rPr>
          <w:szCs w:val="22"/>
        </w:rPr>
        <w:t xml:space="preserve">Aktieägare/aktieägargrupp som nominerat representant till ledamot i valberedningen äger rätt att entlediga sådan ledamot och nominera ny representant till ledamot i valberedningen. Om en ledamot lämnar valberedningen innan dess arbete är slutfört, ska den aktieägare/aktieägargrupp som nominerade ledamoten äga rätt att nominera en ersättare. Förändringar i valberedningens sammansättning ska offentliggöras på </w:t>
      </w:r>
      <w:r w:rsidR="007A702F">
        <w:rPr>
          <w:szCs w:val="22"/>
        </w:rPr>
        <w:t>b</w:t>
      </w:r>
      <w:r w:rsidRPr="00A7177E">
        <w:rPr>
          <w:szCs w:val="22"/>
        </w:rPr>
        <w:t>olagets hemsida så snart sådana skett.</w:t>
      </w:r>
    </w:p>
    <w:p w:rsidR="006D16D7" w:rsidRPr="00A7177E" w:rsidRDefault="006D16D7" w:rsidP="006D16D7">
      <w:pPr>
        <w:rPr>
          <w:szCs w:val="22"/>
        </w:rPr>
      </w:pPr>
      <w:r w:rsidRPr="00A7177E">
        <w:rPr>
          <w:szCs w:val="22"/>
        </w:rPr>
        <w:t xml:space="preserve">Valberedningen ska fullfölja de uppgifter som enligt Svensk kod för bolagsstyrning ankommer på valberedningen, vilket per dagen för detta förslag innebär att valberedningen ska arbeta fram förslag i nedanstående frågor att föreläggas </w:t>
      </w:r>
      <w:r w:rsidR="00907C43" w:rsidRPr="00A7177E">
        <w:rPr>
          <w:szCs w:val="22"/>
        </w:rPr>
        <w:t xml:space="preserve">nästa </w:t>
      </w:r>
      <w:r w:rsidRPr="00A7177E">
        <w:rPr>
          <w:szCs w:val="22"/>
        </w:rPr>
        <w:t>årsstämma</w:t>
      </w:r>
      <w:r w:rsidR="00907C43" w:rsidRPr="00A7177E">
        <w:rPr>
          <w:szCs w:val="22"/>
        </w:rPr>
        <w:t xml:space="preserve"> </w:t>
      </w:r>
      <w:r w:rsidRPr="00A7177E">
        <w:rPr>
          <w:szCs w:val="22"/>
        </w:rPr>
        <w:t>för beslut: (a) förslag till styrelse, (b) förslag till revisor, (c) förslag till styrelseordförande, (d) förslag till styrelsearvoden med uppdelning mellan ordförande och övriga ledamöter i styrelsen samt ersättning för utskottsarbete, (e) förslag till arvode till revisorn, (f) förslag till ordförande på årsstämman och i förekommande fall</w:t>
      </w:r>
      <w:r w:rsidR="000231DA" w:rsidRPr="00A7177E">
        <w:rPr>
          <w:szCs w:val="22"/>
        </w:rPr>
        <w:t xml:space="preserve"> och</w:t>
      </w:r>
      <w:r w:rsidRPr="00A7177E">
        <w:rPr>
          <w:szCs w:val="22"/>
        </w:rPr>
        <w:t xml:space="preserve"> (g) </w:t>
      </w:r>
      <w:r w:rsidR="000231DA" w:rsidRPr="00A7177E">
        <w:rPr>
          <w:szCs w:val="22"/>
        </w:rPr>
        <w:t>ny valberedningsinstruktion om det bedöms vara nödvändigt</w:t>
      </w:r>
      <w:r w:rsidRPr="00A7177E">
        <w:rPr>
          <w:szCs w:val="22"/>
        </w:rPr>
        <w:t>. Valberedningen ska lämna sina förslag till styrelsen senast fyra veckor före ordinarie årsstämma.</w:t>
      </w:r>
    </w:p>
    <w:p w:rsidR="006A06C4" w:rsidRPr="00A7177E" w:rsidRDefault="006D16D7" w:rsidP="006D16D7">
      <w:pPr>
        <w:rPr>
          <w:szCs w:val="22"/>
        </w:rPr>
      </w:pPr>
      <w:r w:rsidRPr="00A7177E">
        <w:rPr>
          <w:szCs w:val="22"/>
        </w:rPr>
        <w:lastRenderedPageBreak/>
        <w:t>Valberedningsinstruktionen gäller till dess årsstämman i Brighter AB beslutar om att anta en ny valberedningsinstruktion.</w:t>
      </w:r>
    </w:p>
    <w:p w:rsidR="006A06C4" w:rsidRPr="00A7177E" w:rsidRDefault="006A06C4" w:rsidP="002E1B2F">
      <w:pPr>
        <w:rPr>
          <w:b/>
          <w:szCs w:val="22"/>
        </w:rPr>
      </w:pPr>
    </w:p>
    <w:p w:rsidR="009664DC" w:rsidRPr="00A7177E" w:rsidRDefault="006A06C4" w:rsidP="002E1B2F">
      <w:pPr>
        <w:rPr>
          <w:b/>
          <w:szCs w:val="22"/>
        </w:rPr>
      </w:pPr>
      <w:r w:rsidRPr="00A7177E">
        <w:rPr>
          <w:b/>
          <w:szCs w:val="22"/>
        </w:rPr>
        <w:t>STYRELSENS FÖRSLAG</w:t>
      </w:r>
    </w:p>
    <w:p w:rsidR="002E1B2F" w:rsidRPr="00A7177E" w:rsidRDefault="002E1B2F" w:rsidP="002E1B2F">
      <w:pPr>
        <w:rPr>
          <w:b/>
          <w:szCs w:val="22"/>
        </w:rPr>
      </w:pPr>
      <w:r w:rsidRPr="00A7177E">
        <w:rPr>
          <w:b/>
          <w:szCs w:val="22"/>
        </w:rPr>
        <w:t>Punkt</w:t>
      </w:r>
      <w:r w:rsidR="00F256EA" w:rsidRPr="00A7177E">
        <w:rPr>
          <w:b/>
          <w:szCs w:val="22"/>
        </w:rPr>
        <w:t> </w:t>
      </w:r>
      <w:r w:rsidR="00F256EA" w:rsidRPr="00A7177E">
        <w:rPr>
          <w:b/>
          <w:szCs w:val="22"/>
        </w:rPr>
        <w:fldChar w:fldCharType="begin"/>
      </w:r>
      <w:r w:rsidR="00F256EA" w:rsidRPr="00A7177E">
        <w:rPr>
          <w:b/>
          <w:szCs w:val="22"/>
        </w:rPr>
        <w:instrText xml:space="preserve"> REF _Ref347213861 \r \h </w:instrText>
      </w:r>
      <w:r w:rsidR="006A06C4" w:rsidRPr="00A7177E">
        <w:rPr>
          <w:b/>
          <w:szCs w:val="22"/>
        </w:rPr>
        <w:instrText xml:space="preserve"> \* MERGEFORMAT </w:instrText>
      </w:r>
      <w:r w:rsidR="00F256EA" w:rsidRPr="00A7177E">
        <w:rPr>
          <w:b/>
          <w:szCs w:val="22"/>
        </w:rPr>
      </w:r>
      <w:r w:rsidR="00F256EA" w:rsidRPr="00A7177E">
        <w:rPr>
          <w:b/>
          <w:szCs w:val="22"/>
        </w:rPr>
        <w:fldChar w:fldCharType="separate"/>
      </w:r>
      <w:r w:rsidR="00CE0FD7">
        <w:rPr>
          <w:b/>
          <w:szCs w:val="22"/>
        </w:rPr>
        <w:t>7</w:t>
      </w:r>
      <w:r w:rsidR="00F256EA" w:rsidRPr="00A7177E">
        <w:rPr>
          <w:b/>
          <w:szCs w:val="22"/>
        </w:rPr>
        <w:fldChar w:fldCharType="end"/>
      </w:r>
      <w:r w:rsidR="00F256EA" w:rsidRPr="00A7177E">
        <w:rPr>
          <w:b/>
          <w:szCs w:val="22"/>
        </w:rPr>
        <w:fldChar w:fldCharType="begin"/>
      </w:r>
      <w:r w:rsidR="00F256EA" w:rsidRPr="00A7177E">
        <w:rPr>
          <w:b/>
          <w:szCs w:val="22"/>
        </w:rPr>
        <w:instrText xml:space="preserve"> REF _Ref347213865 \r \h </w:instrText>
      </w:r>
      <w:r w:rsidR="006A06C4" w:rsidRPr="00A7177E">
        <w:rPr>
          <w:b/>
          <w:szCs w:val="22"/>
        </w:rPr>
        <w:instrText xml:space="preserve"> \* MERGEFORMAT </w:instrText>
      </w:r>
      <w:r w:rsidR="00F256EA" w:rsidRPr="00A7177E">
        <w:rPr>
          <w:b/>
          <w:szCs w:val="22"/>
        </w:rPr>
      </w:r>
      <w:r w:rsidR="00F256EA" w:rsidRPr="00A7177E">
        <w:rPr>
          <w:b/>
          <w:szCs w:val="22"/>
        </w:rPr>
        <w:fldChar w:fldCharType="separate"/>
      </w:r>
      <w:r w:rsidR="00CE0FD7">
        <w:rPr>
          <w:b/>
          <w:szCs w:val="22"/>
        </w:rPr>
        <w:t>b)</w:t>
      </w:r>
      <w:r w:rsidR="00F256EA" w:rsidRPr="00A7177E">
        <w:rPr>
          <w:b/>
          <w:szCs w:val="22"/>
        </w:rPr>
        <w:fldChar w:fldCharType="end"/>
      </w:r>
      <w:r w:rsidR="00F256EA" w:rsidRPr="00A7177E">
        <w:rPr>
          <w:b/>
          <w:szCs w:val="22"/>
        </w:rPr>
        <w:t xml:space="preserve"> </w:t>
      </w:r>
      <w:r w:rsidR="0075404E" w:rsidRPr="00A7177E">
        <w:rPr>
          <w:b/>
          <w:szCs w:val="22"/>
        </w:rPr>
        <w:t xml:space="preserve">– </w:t>
      </w:r>
      <w:r w:rsidR="00800FCD">
        <w:rPr>
          <w:b/>
          <w:szCs w:val="22"/>
        </w:rPr>
        <w:t>Förslag till b</w:t>
      </w:r>
      <w:r w:rsidR="00967B30">
        <w:rPr>
          <w:b/>
          <w:szCs w:val="22"/>
        </w:rPr>
        <w:t>eslut om d</w:t>
      </w:r>
      <w:r w:rsidR="0075404E" w:rsidRPr="00A7177E">
        <w:rPr>
          <w:b/>
          <w:szCs w:val="22"/>
        </w:rPr>
        <w:t>ispositioner beträffande b</w:t>
      </w:r>
      <w:r w:rsidRPr="00A7177E">
        <w:rPr>
          <w:b/>
          <w:szCs w:val="22"/>
        </w:rPr>
        <w:t xml:space="preserve">olagets </w:t>
      </w:r>
      <w:r w:rsidR="007669B5" w:rsidRPr="00A7177E">
        <w:rPr>
          <w:b/>
          <w:szCs w:val="22"/>
        </w:rPr>
        <w:t>resultat</w:t>
      </w:r>
      <w:r w:rsidRPr="00A7177E">
        <w:rPr>
          <w:b/>
          <w:szCs w:val="22"/>
        </w:rPr>
        <w:t xml:space="preserve"> enligt den fastställda balansräkningen</w:t>
      </w:r>
    </w:p>
    <w:p w:rsidR="00F255B4" w:rsidRPr="00A7177E" w:rsidRDefault="004D0BAE" w:rsidP="002E1B2F">
      <w:pPr>
        <w:rPr>
          <w:szCs w:val="22"/>
        </w:rPr>
      </w:pPr>
      <w:r w:rsidRPr="00A7177E">
        <w:rPr>
          <w:szCs w:val="22"/>
        </w:rPr>
        <w:t xml:space="preserve">Till bolagsstämmans förfogande står överkursfond om </w:t>
      </w:r>
      <w:r w:rsidR="00F255B4" w:rsidRPr="00A7177E">
        <w:rPr>
          <w:szCs w:val="22"/>
        </w:rPr>
        <w:t>432 120</w:t>
      </w:r>
      <w:r w:rsidRPr="00A7177E">
        <w:rPr>
          <w:szCs w:val="22"/>
        </w:rPr>
        <w:t> </w:t>
      </w:r>
      <w:r w:rsidR="00F255B4" w:rsidRPr="00A7177E">
        <w:rPr>
          <w:szCs w:val="22"/>
        </w:rPr>
        <w:t>718</w:t>
      </w:r>
      <w:r w:rsidRPr="00A7177E">
        <w:rPr>
          <w:szCs w:val="22"/>
        </w:rPr>
        <w:t xml:space="preserve"> kronor, b</w:t>
      </w:r>
      <w:r w:rsidR="00F255B4" w:rsidRPr="00A7177E">
        <w:rPr>
          <w:szCs w:val="22"/>
        </w:rPr>
        <w:t>alanserat resultat</w:t>
      </w:r>
      <w:r w:rsidRPr="00A7177E">
        <w:rPr>
          <w:szCs w:val="22"/>
        </w:rPr>
        <w:t xml:space="preserve"> om</w:t>
      </w:r>
      <w:r w:rsidR="00F255B4" w:rsidRPr="00A7177E">
        <w:rPr>
          <w:szCs w:val="22"/>
        </w:rPr>
        <w:t xml:space="preserve"> –241 522</w:t>
      </w:r>
      <w:r w:rsidRPr="00A7177E">
        <w:rPr>
          <w:szCs w:val="22"/>
        </w:rPr>
        <w:t> </w:t>
      </w:r>
      <w:r w:rsidR="00F255B4" w:rsidRPr="00A7177E">
        <w:rPr>
          <w:szCs w:val="22"/>
        </w:rPr>
        <w:t>200</w:t>
      </w:r>
      <w:r w:rsidRPr="00A7177E">
        <w:rPr>
          <w:szCs w:val="22"/>
        </w:rPr>
        <w:t xml:space="preserve"> kronor samt årets resultat om </w:t>
      </w:r>
      <w:r w:rsidR="00F255B4" w:rsidRPr="00A7177E">
        <w:rPr>
          <w:szCs w:val="22"/>
        </w:rPr>
        <w:t>–83 446</w:t>
      </w:r>
      <w:r w:rsidRPr="00A7177E">
        <w:rPr>
          <w:szCs w:val="22"/>
        </w:rPr>
        <w:t> </w:t>
      </w:r>
      <w:r w:rsidR="00F255B4" w:rsidRPr="00A7177E">
        <w:rPr>
          <w:szCs w:val="22"/>
        </w:rPr>
        <w:t>467</w:t>
      </w:r>
      <w:r w:rsidRPr="00A7177E">
        <w:rPr>
          <w:szCs w:val="22"/>
        </w:rPr>
        <w:t xml:space="preserve"> kronor. Styrelsen föreslår att ingen utdelning för räkenskapsåret 2019 lämnas och att i ny räkning överföres </w:t>
      </w:r>
      <w:r w:rsidR="00F255B4" w:rsidRPr="00A7177E">
        <w:rPr>
          <w:szCs w:val="22"/>
        </w:rPr>
        <w:t>107 152</w:t>
      </w:r>
      <w:r w:rsidRPr="00A7177E">
        <w:rPr>
          <w:szCs w:val="22"/>
        </w:rPr>
        <w:t> </w:t>
      </w:r>
      <w:r w:rsidR="00F255B4" w:rsidRPr="00A7177E">
        <w:rPr>
          <w:szCs w:val="22"/>
        </w:rPr>
        <w:t>051</w:t>
      </w:r>
      <w:r w:rsidRPr="00A7177E">
        <w:rPr>
          <w:szCs w:val="22"/>
        </w:rPr>
        <w:t xml:space="preserve"> kronor.</w:t>
      </w:r>
    </w:p>
    <w:p w:rsidR="00051B64" w:rsidRPr="00A7177E" w:rsidRDefault="00051B64" w:rsidP="002E1B2F">
      <w:pPr>
        <w:rPr>
          <w:szCs w:val="22"/>
        </w:rPr>
      </w:pPr>
    </w:p>
    <w:p w:rsidR="00B4310D" w:rsidRPr="00A7177E" w:rsidRDefault="00B4310D" w:rsidP="002E1B2F">
      <w:pPr>
        <w:rPr>
          <w:b/>
          <w:szCs w:val="22"/>
        </w:rPr>
      </w:pPr>
      <w:r w:rsidRPr="00A7177E">
        <w:rPr>
          <w:b/>
          <w:szCs w:val="22"/>
        </w:rPr>
        <w:t xml:space="preserve">Punkt </w:t>
      </w:r>
      <w:r w:rsidR="00624575" w:rsidRPr="00A7177E">
        <w:rPr>
          <w:b/>
          <w:szCs w:val="22"/>
        </w:rPr>
        <w:fldChar w:fldCharType="begin"/>
      </w:r>
      <w:r w:rsidR="00624575" w:rsidRPr="00A7177E">
        <w:rPr>
          <w:b/>
          <w:szCs w:val="22"/>
        </w:rPr>
        <w:instrText xml:space="preserve"> REF _Ref39583563 \r \h </w:instrText>
      </w:r>
      <w:r w:rsidR="00D960DE" w:rsidRPr="00A7177E">
        <w:rPr>
          <w:b/>
          <w:szCs w:val="22"/>
        </w:rPr>
        <w:instrText xml:space="preserve"> \* MERGEFORMAT </w:instrText>
      </w:r>
      <w:r w:rsidR="00624575" w:rsidRPr="00A7177E">
        <w:rPr>
          <w:b/>
          <w:szCs w:val="22"/>
        </w:rPr>
      </w:r>
      <w:r w:rsidR="00624575" w:rsidRPr="00A7177E">
        <w:rPr>
          <w:b/>
          <w:szCs w:val="22"/>
        </w:rPr>
        <w:fldChar w:fldCharType="separate"/>
      </w:r>
      <w:r w:rsidR="00CE0FD7">
        <w:rPr>
          <w:b/>
          <w:szCs w:val="22"/>
        </w:rPr>
        <w:t>14</w:t>
      </w:r>
      <w:r w:rsidR="00624575" w:rsidRPr="00A7177E">
        <w:rPr>
          <w:b/>
          <w:szCs w:val="22"/>
        </w:rPr>
        <w:fldChar w:fldCharType="end"/>
      </w:r>
      <w:r w:rsidRPr="00A7177E">
        <w:rPr>
          <w:b/>
          <w:szCs w:val="22"/>
        </w:rPr>
        <w:t xml:space="preserve"> – </w:t>
      </w:r>
      <w:r w:rsidR="00800FCD">
        <w:rPr>
          <w:b/>
          <w:szCs w:val="22"/>
        </w:rPr>
        <w:t>Förslag till b</w:t>
      </w:r>
      <w:r w:rsidRPr="00A7177E">
        <w:rPr>
          <w:b/>
          <w:szCs w:val="22"/>
        </w:rPr>
        <w:t>eslut om</w:t>
      </w:r>
      <w:r w:rsidR="00624575" w:rsidRPr="00A7177E">
        <w:rPr>
          <w:b/>
          <w:szCs w:val="22"/>
        </w:rPr>
        <w:t xml:space="preserve"> </w:t>
      </w:r>
      <w:proofErr w:type="spellStart"/>
      <w:r w:rsidR="00624575" w:rsidRPr="00A7177E">
        <w:rPr>
          <w:b/>
          <w:szCs w:val="22"/>
        </w:rPr>
        <w:t>LTI</w:t>
      </w:r>
      <w:proofErr w:type="spellEnd"/>
      <w:r w:rsidR="00624575" w:rsidRPr="00A7177E">
        <w:rPr>
          <w:b/>
          <w:szCs w:val="22"/>
        </w:rPr>
        <w:t xml:space="preserve"> 2020</w:t>
      </w:r>
    </w:p>
    <w:p w:rsidR="003C4909" w:rsidRPr="00A7177E" w:rsidRDefault="003C4909" w:rsidP="00B912EA">
      <w:pPr>
        <w:spacing w:after="120"/>
        <w:jc w:val="left"/>
        <w:rPr>
          <w:rFonts w:cs="Arial"/>
          <w:szCs w:val="22"/>
        </w:rPr>
      </w:pPr>
      <w:r w:rsidRPr="00A7177E">
        <w:rPr>
          <w:rFonts w:cs="Arial"/>
          <w:szCs w:val="22"/>
        </w:rPr>
        <w:t>Styrelsen föreslår att årsstämman beslutar om ett prestationsbaserat incitamentsprogram ("</w:t>
      </w:r>
      <w:r w:rsidRPr="00A7177E">
        <w:rPr>
          <w:rFonts w:cs="Arial"/>
          <w:b/>
          <w:szCs w:val="22"/>
        </w:rPr>
        <w:t>LTI 2020</w:t>
      </w:r>
      <w:r w:rsidRPr="00A7177E">
        <w:rPr>
          <w:rFonts w:cs="Arial"/>
          <w:szCs w:val="22"/>
        </w:rPr>
        <w:t>") för vissa anställda</w:t>
      </w:r>
      <w:r w:rsidR="00320AFB" w:rsidRPr="00A7177E">
        <w:rPr>
          <w:rFonts w:cs="Arial"/>
          <w:szCs w:val="22"/>
        </w:rPr>
        <w:t xml:space="preserve"> och konsulter</w:t>
      </w:r>
      <w:r w:rsidRPr="00A7177E">
        <w:rPr>
          <w:rFonts w:cs="Arial"/>
          <w:szCs w:val="22"/>
        </w:rPr>
        <w:t xml:space="preserve"> </w:t>
      </w:r>
      <w:r w:rsidR="00E76971" w:rsidRPr="00A7177E">
        <w:rPr>
          <w:rFonts w:cs="Arial"/>
          <w:szCs w:val="22"/>
        </w:rPr>
        <w:t xml:space="preserve">i </w:t>
      </w:r>
      <w:r w:rsidRPr="00A7177E">
        <w:rPr>
          <w:rFonts w:cs="Arial"/>
          <w:szCs w:val="22"/>
        </w:rPr>
        <w:t>Brighter AB (publ) eller bolagets koncern (”</w:t>
      </w:r>
      <w:r w:rsidRPr="00A7177E">
        <w:rPr>
          <w:rFonts w:cs="Arial"/>
          <w:b/>
          <w:szCs w:val="22"/>
        </w:rPr>
        <w:t>Brighter</w:t>
      </w:r>
      <w:r w:rsidRPr="00A7177E">
        <w:rPr>
          <w:rFonts w:cs="Arial"/>
          <w:szCs w:val="22"/>
        </w:rPr>
        <w:t>”)</w:t>
      </w:r>
      <w:r w:rsidR="00820D76">
        <w:rPr>
          <w:rFonts w:cs="Arial"/>
          <w:szCs w:val="22"/>
        </w:rPr>
        <w:t>, enligt i huvudsak följande</w:t>
      </w:r>
      <w:r w:rsidRPr="00A7177E">
        <w:rPr>
          <w:rFonts w:cs="Arial"/>
          <w:szCs w:val="22"/>
        </w:rPr>
        <w:t xml:space="preserve">. Om stämman beslutar om LTI 2020 avser styrelsen att senast på årsstämman 2023 informera om målnivåer och utfall. </w:t>
      </w:r>
    </w:p>
    <w:p w:rsidR="003C4909" w:rsidRPr="00A7177E" w:rsidRDefault="003C4909" w:rsidP="00B912EA">
      <w:pPr>
        <w:spacing w:after="120"/>
        <w:jc w:val="left"/>
        <w:rPr>
          <w:rFonts w:cs="Arial"/>
          <w:b/>
          <w:szCs w:val="22"/>
        </w:rPr>
      </w:pPr>
      <w:r w:rsidRPr="00A7177E">
        <w:rPr>
          <w:rFonts w:cs="Arial"/>
          <w:b/>
          <w:szCs w:val="22"/>
        </w:rPr>
        <w:t>Sammanfattning och motiv</w:t>
      </w:r>
    </w:p>
    <w:p w:rsidR="003C4909" w:rsidRPr="00A7177E" w:rsidRDefault="003C4909" w:rsidP="00B912EA">
      <w:pPr>
        <w:spacing w:after="120"/>
        <w:jc w:val="left"/>
        <w:rPr>
          <w:rFonts w:cs="Arial"/>
          <w:szCs w:val="22"/>
        </w:rPr>
      </w:pPr>
      <w:r w:rsidRPr="00A7177E">
        <w:rPr>
          <w:rFonts w:cs="Arial"/>
          <w:szCs w:val="22"/>
        </w:rPr>
        <w:t xml:space="preserve">Programmet omfattar maximalt </w:t>
      </w:r>
      <w:r w:rsidR="00D15396">
        <w:rPr>
          <w:rFonts w:cs="Arial"/>
          <w:szCs w:val="22"/>
        </w:rPr>
        <w:t>8</w:t>
      </w:r>
      <w:r w:rsidRPr="00A7177E">
        <w:rPr>
          <w:rFonts w:cs="Arial"/>
          <w:szCs w:val="22"/>
        </w:rPr>
        <w:t>1 anställda och konsulter i Brighter (”</w:t>
      </w:r>
      <w:r w:rsidRPr="00A7177E">
        <w:rPr>
          <w:rFonts w:cs="Arial"/>
          <w:b/>
          <w:szCs w:val="22"/>
        </w:rPr>
        <w:t>Deltagarna</w:t>
      </w:r>
      <w:r w:rsidRPr="00A7177E">
        <w:rPr>
          <w:rFonts w:cs="Arial"/>
          <w:szCs w:val="22"/>
        </w:rPr>
        <w:t xml:space="preserve">”). Efter en intjänandeperiod om tre år kommer </w:t>
      </w:r>
      <w:r w:rsidR="00AE44E8">
        <w:rPr>
          <w:rFonts w:cs="Arial"/>
          <w:szCs w:val="22"/>
        </w:rPr>
        <w:t>D</w:t>
      </w:r>
      <w:r w:rsidRPr="00A7177E">
        <w:rPr>
          <w:rFonts w:cs="Arial"/>
          <w:szCs w:val="22"/>
        </w:rPr>
        <w:t xml:space="preserve">eltagarna vederlagsfritt tilldelas teckningsoptioner i Brighter förutsatt att vissa intjänandevillkor är uppfyllda. För att dessa s.k. Prestationsaktierätter ska berättiga </w:t>
      </w:r>
      <w:r w:rsidR="00AE44E8">
        <w:rPr>
          <w:rFonts w:cs="Arial"/>
          <w:szCs w:val="22"/>
        </w:rPr>
        <w:t>D</w:t>
      </w:r>
      <w:r w:rsidRPr="00A7177E">
        <w:rPr>
          <w:rFonts w:cs="Arial"/>
          <w:szCs w:val="22"/>
        </w:rPr>
        <w:t xml:space="preserve">eltagaren tilldelning krävs att Deltagarna bibehållit sin anställning i Brighter under en Intjäningsperiod. För att tilldelning ska ske krävs </w:t>
      </w:r>
      <w:r w:rsidR="00C262AC" w:rsidRPr="00A7177E">
        <w:rPr>
          <w:rFonts w:cs="Arial"/>
          <w:szCs w:val="22"/>
        </w:rPr>
        <w:t xml:space="preserve">dessutom för vissa av Prestationsaktierätterna </w:t>
      </w:r>
      <w:r w:rsidRPr="00A7177E">
        <w:rPr>
          <w:rFonts w:cs="Arial"/>
          <w:szCs w:val="22"/>
        </w:rPr>
        <w:t xml:space="preserve">att prestationsmål baserat på </w:t>
      </w:r>
      <w:r w:rsidR="002C2353">
        <w:rPr>
          <w:rFonts w:cs="Arial"/>
          <w:szCs w:val="22"/>
        </w:rPr>
        <w:t xml:space="preserve">omsättning, aktiekurs och </w:t>
      </w:r>
      <w:proofErr w:type="spellStart"/>
      <w:r w:rsidR="002C2353">
        <w:rPr>
          <w:rFonts w:cs="Arial"/>
          <w:szCs w:val="22"/>
        </w:rPr>
        <w:t>EBITDA</w:t>
      </w:r>
      <w:proofErr w:type="spellEnd"/>
      <w:r w:rsidR="002C2353">
        <w:rPr>
          <w:rFonts w:cs="Arial"/>
          <w:szCs w:val="22"/>
        </w:rPr>
        <w:t xml:space="preserve"> </w:t>
      </w:r>
      <w:r w:rsidRPr="00A7177E">
        <w:rPr>
          <w:rFonts w:cs="Arial"/>
          <w:szCs w:val="22"/>
        </w:rPr>
        <w:t>uppnås.</w:t>
      </w:r>
    </w:p>
    <w:p w:rsidR="003C4909" w:rsidRPr="00A7177E" w:rsidRDefault="003C4909" w:rsidP="00B912EA">
      <w:pPr>
        <w:spacing w:after="120"/>
        <w:jc w:val="left"/>
        <w:rPr>
          <w:rFonts w:cs="Arial"/>
          <w:szCs w:val="22"/>
        </w:rPr>
      </w:pPr>
      <w:r w:rsidRPr="00A7177E">
        <w:rPr>
          <w:rFonts w:cs="Arial"/>
          <w:szCs w:val="22"/>
        </w:rPr>
        <w:t xml:space="preserve">Motiven till styrelsens förslag om LTI 2020 är att stärka </w:t>
      </w:r>
      <w:proofErr w:type="spellStart"/>
      <w:r w:rsidRPr="00A7177E">
        <w:rPr>
          <w:rFonts w:cs="Arial"/>
          <w:szCs w:val="22"/>
        </w:rPr>
        <w:t>Brighters</w:t>
      </w:r>
      <w:proofErr w:type="spellEnd"/>
      <w:r w:rsidRPr="00A7177E">
        <w:rPr>
          <w:rFonts w:cs="Arial"/>
          <w:szCs w:val="22"/>
        </w:rPr>
        <w:t xml:space="preserve"> förmåga att behålla sin personalstyrka, sprida och öka aktieägandet bland Deltagare samt </w:t>
      </w:r>
      <w:r w:rsidRPr="00A7177E">
        <w:rPr>
          <w:rFonts w:eastAsia="Calibri" w:cs="Arial"/>
          <w:iCs/>
          <w:szCs w:val="22"/>
        </w:rPr>
        <w:t>säkerställa ett gemensamt fokus på långsiktig värdetillväxt för aktieägarna vilket gör att aktieägare och Deltagare får samma mål.</w:t>
      </w:r>
      <w:r w:rsidRPr="00A7177E">
        <w:rPr>
          <w:rFonts w:cs="Arial"/>
          <w:szCs w:val="22"/>
        </w:rPr>
        <w:t xml:space="preserve"> Genom ett prestationsbaserat incitamentsprogram kan Deltagarnas ersättning knytas till </w:t>
      </w:r>
      <w:proofErr w:type="spellStart"/>
      <w:r w:rsidRPr="00A7177E">
        <w:rPr>
          <w:rFonts w:cs="Arial"/>
          <w:szCs w:val="22"/>
        </w:rPr>
        <w:t>Brighters</w:t>
      </w:r>
      <w:proofErr w:type="spellEnd"/>
      <w:r w:rsidRPr="00A7177E">
        <w:rPr>
          <w:rFonts w:cs="Arial"/>
          <w:szCs w:val="22"/>
        </w:rPr>
        <w:t xml:space="preserve"> framtida utveckling. Den långsiktiga värdetillväxten premieras därigenom och aktieägare och Deltagare får samma mål.</w:t>
      </w:r>
    </w:p>
    <w:p w:rsidR="00BD6492" w:rsidRDefault="003C4909" w:rsidP="00BD6492">
      <w:pPr>
        <w:spacing w:after="120"/>
        <w:jc w:val="left"/>
        <w:rPr>
          <w:rFonts w:cs="Arial"/>
          <w:szCs w:val="22"/>
        </w:rPr>
      </w:pPr>
      <w:r w:rsidRPr="00A7177E">
        <w:rPr>
          <w:rFonts w:cs="Arial"/>
          <w:szCs w:val="22"/>
        </w:rPr>
        <w:t>För att möjliggöra implementationen av LTI 2020 på ett kostnadseffektivt sätt är styrelsens förslag för LTI 2020 villkorat av att årsstämman också beslutar om de leverans- och säkringsmetoder som föreslås under punkt 15 a) – c) i agendan.</w:t>
      </w:r>
    </w:p>
    <w:p w:rsidR="00BD6492" w:rsidRDefault="003C4909" w:rsidP="00BD6492">
      <w:pPr>
        <w:spacing w:after="120"/>
        <w:jc w:val="left"/>
        <w:rPr>
          <w:rFonts w:cs="Arial"/>
          <w:szCs w:val="22"/>
        </w:rPr>
      </w:pPr>
      <w:r w:rsidRPr="00A7177E">
        <w:rPr>
          <w:rFonts w:cs="Arial"/>
          <w:b/>
          <w:szCs w:val="22"/>
        </w:rPr>
        <w:t>Prestationsaktierätt</w:t>
      </w:r>
      <w:r w:rsidR="004A05BF">
        <w:rPr>
          <w:rFonts w:cs="Arial"/>
          <w:b/>
          <w:szCs w:val="22"/>
        </w:rPr>
        <w:t>er</w:t>
      </w:r>
    </w:p>
    <w:p w:rsidR="00320AFB" w:rsidRPr="00BD6492" w:rsidRDefault="003C4909" w:rsidP="00BD6492">
      <w:pPr>
        <w:spacing w:after="120"/>
        <w:jc w:val="left"/>
        <w:rPr>
          <w:rFonts w:cs="Arial"/>
          <w:szCs w:val="22"/>
        </w:rPr>
      </w:pPr>
      <w:r w:rsidRPr="00A7177E">
        <w:rPr>
          <w:rFonts w:cs="Arial"/>
          <w:szCs w:val="22"/>
        </w:rPr>
        <w:t>Prestationsaktierätterna innebär att Deltagare i programmet är berättigade att för varje Prestationsaktierätt förvärva en teckningsoption i Brighter med en rätt för dess innehavare att förvärva en aktie i Brighter till ett pris motsvarande aktiens kvotvärde (0,05 kronor), under förutsättning att nedan angivna intjänandevillkor är uppfyllda (”</w:t>
      </w:r>
      <w:r w:rsidRPr="00A7177E">
        <w:rPr>
          <w:rFonts w:cs="Arial"/>
          <w:b/>
          <w:szCs w:val="22"/>
        </w:rPr>
        <w:t>Prestationsaktierätt</w:t>
      </w:r>
      <w:r w:rsidRPr="00A7177E">
        <w:rPr>
          <w:rFonts w:cs="Arial"/>
          <w:szCs w:val="22"/>
        </w:rPr>
        <w:t xml:space="preserve">”). Prestationsaktierätterna tilldelas vederlagsfritt. </w:t>
      </w:r>
    </w:p>
    <w:p w:rsidR="003C4909" w:rsidRPr="00A7177E" w:rsidRDefault="003C4909" w:rsidP="00B912EA">
      <w:pPr>
        <w:keepNext/>
        <w:spacing w:after="120"/>
        <w:jc w:val="left"/>
        <w:rPr>
          <w:rFonts w:cs="Arial"/>
          <w:b/>
          <w:szCs w:val="22"/>
        </w:rPr>
      </w:pPr>
      <w:r w:rsidRPr="00A7177E">
        <w:rPr>
          <w:rFonts w:cs="Arial"/>
          <w:b/>
          <w:szCs w:val="22"/>
        </w:rPr>
        <w:lastRenderedPageBreak/>
        <w:t>Deltagarvillkor för LTI 2020</w:t>
      </w:r>
    </w:p>
    <w:p w:rsidR="003C4909" w:rsidRPr="00A7177E" w:rsidRDefault="003C4909" w:rsidP="00B912EA">
      <w:pPr>
        <w:keepNext/>
        <w:spacing w:after="120"/>
        <w:jc w:val="left"/>
        <w:rPr>
          <w:rFonts w:cs="Arial"/>
          <w:szCs w:val="22"/>
        </w:rPr>
      </w:pPr>
      <w:r w:rsidRPr="00A7177E">
        <w:rPr>
          <w:rFonts w:cs="Arial"/>
          <w:szCs w:val="22"/>
        </w:rPr>
        <w:t>LTI 2020 omfattar maximalt följande antal anställda och konsulter i Brighter samt ytterligare anställda eller konsulter som styrelsen beslutar erbjuda deltagande i programmet (”</w:t>
      </w:r>
      <w:r w:rsidRPr="00A7177E">
        <w:rPr>
          <w:rFonts w:cs="Arial"/>
          <w:b/>
          <w:szCs w:val="22"/>
        </w:rPr>
        <w:t>Deltagarna</w:t>
      </w:r>
      <w:r w:rsidRPr="00A7177E">
        <w:rPr>
          <w:rFonts w:cs="Arial"/>
          <w:szCs w:val="22"/>
        </w:rPr>
        <w:t>”), som fördelas in i tre kategorier enligt följande:</w:t>
      </w:r>
    </w:p>
    <w:p w:rsidR="003C4909" w:rsidRPr="00A7177E" w:rsidRDefault="003C4909" w:rsidP="00B912EA">
      <w:pPr>
        <w:spacing w:after="120"/>
        <w:jc w:val="left"/>
        <w:rPr>
          <w:rFonts w:cs="Arial"/>
          <w:szCs w:val="22"/>
        </w:rPr>
      </w:pPr>
      <w:r w:rsidRPr="00A7177E">
        <w:rPr>
          <w:rFonts w:cs="Arial"/>
          <w:szCs w:val="22"/>
        </w:rPr>
        <w:t xml:space="preserve">Kategori 1: </w:t>
      </w:r>
      <w:r w:rsidRPr="00A7177E">
        <w:rPr>
          <w:rFonts w:cs="Arial"/>
          <w:szCs w:val="22"/>
        </w:rPr>
        <w:tab/>
        <w:t xml:space="preserve">En </w:t>
      </w:r>
      <w:r w:rsidR="006A633B">
        <w:rPr>
          <w:rFonts w:cs="Arial"/>
          <w:szCs w:val="22"/>
        </w:rPr>
        <w:t>D</w:t>
      </w:r>
      <w:r w:rsidRPr="00A7177E">
        <w:rPr>
          <w:rFonts w:cs="Arial"/>
          <w:szCs w:val="22"/>
        </w:rPr>
        <w:t>eltagare – Den verkställande direktören</w:t>
      </w:r>
    </w:p>
    <w:p w:rsidR="003C4909" w:rsidRPr="00A7177E" w:rsidRDefault="003C4909" w:rsidP="00B912EA">
      <w:pPr>
        <w:spacing w:after="120"/>
        <w:jc w:val="left"/>
        <w:rPr>
          <w:rFonts w:cs="Arial"/>
          <w:szCs w:val="22"/>
        </w:rPr>
      </w:pPr>
      <w:r w:rsidRPr="00A7177E">
        <w:rPr>
          <w:rFonts w:cs="Arial"/>
          <w:szCs w:val="22"/>
        </w:rPr>
        <w:t xml:space="preserve">Kategori 2: </w:t>
      </w:r>
      <w:r w:rsidRPr="00A7177E">
        <w:rPr>
          <w:rFonts w:cs="Arial"/>
          <w:szCs w:val="22"/>
        </w:rPr>
        <w:tab/>
      </w:r>
      <w:r w:rsidR="00D15396">
        <w:rPr>
          <w:rFonts w:cs="Arial"/>
          <w:szCs w:val="22"/>
        </w:rPr>
        <w:t>20</w:t>
      </w:r>
      <w:r w:rsidRPr="00A7177E">
        <w:rPr>
          <w:rFonts w:cs="Arial"/>
          <w:szCs w:val="22"/>
        </w:rPr>
        <w:t xml:space="preserve"> </w:t>
      </w:r>
      <w:r w:rsidR="006A633B">
        <w:rPr>
          <w:rFonts w:cs="Arial"/>
          <w:szCs w:val="22"/>
        </w:rPr>
        <w:t>D</w:t>
      </w:r>
      <w:r w:rsidRPr="00A7177E">
        <w:rPr>
          <w:rFonts w:cs="Arial"/>
          <w:szCs w:val="22"/>
        </w:rPr>
        <w:t>eltagare – Management och nyckelpersoner</w:t>
      </w:r>
    </w:p>
    <w:p w:rsidR="003C4909" w:rsidRPr="00A7177E" w:rsidRDefault="003C4909" w:rsidP="00B912EA">
      <w:pPr>
        <w:spacing w:after="120"/>
        <w:jc w:val="left"/>
        <w:rPr>
          <w:rFonts w:cs="Arial"/>
          <w:szCs w:val="22"/>
        </w:rPr>
      </w:pPr>
      <w:r w:rsidRPr="00A7177E">
        <w:rPr>
          <w:rFonts w:cs="Arial"/>
          <w:szCs w:val="22"/>
        </w:rPr>
        <w:t xml:space="preserve">Kategori 3: </w:t>
      </w:r>
      <w:r w:rsidRPr="00A7177E">
        <w:rPr>
          <w:rFonts w:cs="Arial"/>
          <w:szCs w:val="22"/>
        </w:rPr>
        <w:tab/>
      </w:r>
      <w:r w:rsidR="00D15396">
        <w:rPr>
          <w:rFonts w:cs="Arial"/>
          <w:szCs w:val="22"/>
        </w:rPr>
        <w:t>60</w:t>
      </w:r>
      <w:r w:rsidRPr="00A7177E">
        <w:rPr>
          <w:rFonts w:cs="Arial"/>
          <w:szCs w:val="22"/>
        </w:rPr>
        <w:t xml:space="preserve"> </w:t>
      </w:r>
      <w:r w:rsidR="006A633B">
        <w:rPr>
          <w:rFonts w:cs="Arial"/>
          <w:szCs w:val="22"/>
        </w:rPr>
        <w:t>D</w:t>
      </w:r>
      <w:r w:rsidRPr="00A7177E">
        <w:rPr>
          <w:rFonts w:cs="Arial"/>
          <w:szCs w:val="22"/>
        </w:rPr>
        <w:t>eltagare – Övriga anställda</w:t>
      </w:r>
    </w:p>
    <w:p w:rsidR="003C4909" w:rsidRPr="00A7177E" w:rsidRDefault="003C4909" w:rsidP="00B912EA">
      <w:pPr>
        <w:spacing w:after="120"/>
        <w:jc w:val="left"/>
        <w:rPr>
          <w:rFonts w:cs="Arial"/>
          <w:szCs w:val="22"/>
        </w:rPr>
      </w:pPr>
      <w:r w:rsidRPr="00A7177E">
        <w:rPr>
          <w:rFonts w:cs="Arial"/>
          <w:szCs w:val="22"/>
        </w:rPr>
        <w:t>Deltagare i respektive kategori kan få tilldelning av maximalt följande antal Prestationsaktierätter, varvid styrelsen ska dela in Deltagarna i respektive kategori och bestämma deras rätt till tilldelning mot bakgrund av fastställda riktlinjer som tar hänsyn till respektive Deltagares erfarenhet, kompetens och fasta lön:</w:t>
      </w:r>
    </w:p>
    <w:p w:rsidR="003C4909" w:rsidRPr="00A7177E" w:rsidRDefault="003C4909" w:rsidP="00B912EA">
      <w:pPr>
        <w:spacing w:after="120"/>
        <w:jc w:val="left"/>
        <w:rPr>
          <w:rFonts w:cs="Arial"/>
          <w:i/>
          <w:szCs w:val="22"/>
        </w:rPr>
      </w:pPr>
      <w:r w:rsidRPr="00A7177E">
        <w:rPr>
          <w:rFonts w:cs="Arial"/>
          <w:szCs w:val="22"/>
        </w:rPr>
        <w:t xml:space="preserve">Kategori 1: </w:t>
      </w:r>
      <w:r w:rsidRPr="00A7177E">
        <w:rPr>
          <w:rFonts w:cs="Arial"/>
          <w:szCs w:val="22"/>
        </w:rPr>
        <w:tab/>
      </w:r>
      <w:r w:rsidR="00D15396" w:rsidRPr="00D15396">
        <w:rPr>
          <w:rFonts w:cs="Arial"/>
          <w:szCs w:val="22"/>
        </w:rPr>
        <w:t>1 990 365</w:t>
      </w:r>
      <w:r w:rsidRPr="00A7177E">
        <w:rPr>
          <w:rFonts w:cs="Arial"/>
          <w:szCs w:val="22"/>
        </w:rPr>
        <w:t xml:space="preserve"> Prestationsaktierätter </w:t>
      </w:r>
    </w:p>
    <w:p w:rsidR="003C4909" w:rsidRPr="00A7177E" w:rsidRDefault="003C4909" w:rsidP="00B912EA">
      <w:pPr>
        <w:spacing w:after="120"/>
        <w:ind w:left="1300" w:hanging="1300"/>
        <w:jc w:val="left"/>
        <w:rPr>
          <w:rFonts w:cs="Arial"/>
          <w:i/>
          <w:szCs w:val="22"/>
        </w:rPr>
      </w:pPr>
      <w:r w:rsidRPr="00A7177E">
        <w:rPr>
          <w:rFonts w:cs="Arial"/>
          <w:szCs w:val="22"/>
        </w:rPr>
        <w:t xml:space="preserve">Kategori 2: </w:t>
      </w:r>
      <w:r w:rsidRPr="00A7177E">
        <w:rPr>
          <w:rFonts w:cs="Arial"/>
          <w:szCs w:val="22"/>
        </w:rPr>
        <w:tab/>
        <w:t xml:space="preserve">Maximalt </w:t>
      </w:r>
      <w:r w:rsidRPr="00B34CF9">
        <w:rPr>
          <w:rFonts w:cs="Arial"/>
          <w:szCs w:val="22"/>
        </w:rPr>
        <w:t>2</w:t>
      </w:r>
      <w:r w:rsidR="00D15396">
        <w:rPr>
          <w:rFonts w:cs="Arial"/>
          <w:szCs w:val="22"/>
        </w:rPr>
        <w:t>2</w:t>
      </w:r>
      <w:r w:rsidRPr="00B34CF9">
        <w:rPr>
          <w:rFonts w:cs="Arial"/>
          <w:szCs w:val="22"/>
        </w:rPr>
        <w:t xml:space="preserve">0 000 Prestationsaktierätter per </w:t>
      </w:r>
      <w:r w:rsidR="00AE44E8" w:rsidRPr="00B34CF9">
        <w:rPr>
          <w:rFonts w:cs="Arial"/>
          <w:szCs w:val="22"/>
        </w:rPr>
        <w:t>D</w:t>
      </w:r>
      <w:r w:rsidRPr="00B34CF9">
        <w:rPr>
          <w:rFonts w:cs="Arial"/>
          <w:szCs w:val="22"/>
        </w:rPr>
        <w:t xml:space="preserve">eltagare och sammanlagt </w:t>
      </w:r>
      <w:bookmarkStart w:id="15" w:name="_Hlk40128786"/>
      <w:r w:rsidR="00D15396" w:rsidRPr="00D15396">
        <w:rPr>
          <w:rFonts w:cs="Arial"/>
          <w:szCs w:val="22"/>
        </w:rPr>
        <w:t>2</w:t>
      </w:r>
      <w:r w:rsidR="00D15396">
        <w:rPr>
          <w:rFonts w:cs="Arial"/>
          <w:szCs w:val="22"/>
        </w:rPr>
        <w:t> </w:t>
      </w:r>
      <w:r w:rsidR="00D15396" w:rsidRPr="00D15396">
        <w:rPr>
          <w:rFonts w:cs="Arial"/>
          <w:szCs w:val="22"/>
        </w:rPr>
        <w:t>985 540</w:t>
      </w:r>
      <w:r w:rsidRPr="00A7177E">
        <w:rPr>
          <w:rFonts w:cs="Arial"/>
          <w:szCs w:val="22"/>
        </w:rPr>
        <w:t xml:space="preserve"> </w:t>
      </w:r>
      <w:bookmarkEnd w:id="15"/>
      <w:r w:rsidRPr="00A7177E">
        <w:rPr>
          <w:rFonts w:cs="Arial"/>
          <w:szCs w:val="22"/>
        </w:rPr>
        <w:t>Prestationsaktierätter för samtliga Deltagare i kategorin</w:t>
      </w:r>
    </w:p>
    <w:p w:rsidR="00B75C02" w:rsidRPr="00BD6492" w:rsidRDefault="003C4909" w:rsidP="00BD6492">
      <w:pPr>
        <w:spacing w:after="120"/>
        <w:ind w:left="1300" w:hanging="1300"/>
        <w:jc w:val="left"/>
        <w:rPr>
          <w:rFonts w:cs="Arial"/>
          <w:szCs w:val="22"/>
        </w:rPr>
      </w:pPr>
      <w:r w:rsidRPr="00A7177E">
        <w:rPr>
          <w:rFonts w:cs="Arial"/>
          <w:szCs w:val="22"/>
        </w:rPr>
        <w:t xml:space="preserve">Kategori 3: </w:t>
      </w:r>
      <w:r w:rsidRPr="00A7177E">
        <w:rPr>
          <w:rFonts w:cs="Arial"/>
          <w:szCs w:val="22"/>
        </w:rPr>
        <w:tab/>
        <w:t xml:space="preserve">Maximalt </w:t>
      </w:r>
      <w:r w:rsidR="00D15396">
        <w:rPr>
          <w:rFonts w:cs="Arial"/>
          <w:szCs w:val="22"/>
        </w:rPr>
        <w:t>25</w:t>
      </w:r>
      <w:r w:rsidRPr="00B34CF9">
        <w:rPr>
          <w:rFonts w:cs="Arial"/>
          <w:szCs w:val="22"/>
        </w:rPr>
        <w:t> 000 Prestationsaktierätter per</w:t>
      </w:r>
      <w:r w:rsidRPr="00A7177E">
        <w:rPr>
          <w:rFonts w:cs="Arial"/>
          <w:szCs w:val="22"/>
        </w:rPr>
        <w:t xml:space="preserve"> Deltagare och sammanlagt </w:t>
      </w:r>
      <w:bookmarkStart w:id="16" w:name="_Hlk40128824"/>
      <w:r w:rsidR="00D15396" w:rsidRPr="00D15396">
        <w:rPr>
          <w:rFonts w:cs="Arial"/>
          <w:szCs w:val="22"/>
        </w:rPr>
        <w:t>995</w:t>
      </w:r>
      <w:r w:rsidR="00D15396">
        <w:rPr>
          <w:rFonts w:cs="Arial"/>
          <w:szCs w:val="22"/>
        </w:rPr>
        <w:t> </w:t>
      </w:r>
      <w:r w:rsidR="00D15396" w:rsidRPr="00D15396">
        <w:rPr>
          <w:rFonts w:cs="Arial"/>
          <w:szCs w:val="22"/>
        </w:rPr>
        <w:t>160</w:t>
      </w:r>
      <w:r w:rsidRPr="00A7177E">
        <w:rPr>
          <w:rFonts w:cs="Arial"/>
          <w:szCs w:val="22"/>
        </w:rPr>
        <w:t xml:space="preserve"> </w:t>
      </w:r>
      <w:bookmarkEnd w:id="16"/>
      <w:r w:rsidRPr="00A7177E">
        <w:rPr>
          <w:rFonts w:cs="Arial"/>
          <w:szCs w:val="22"/>
        </w:rPr>
        <w:t>Prestationsaktierätter för samtliga Deltagare i kategorin</w:t>
      </w:r>
    </w:p>
    <w:p w:rsidR="003C4909" w:rsidRPr="00A7177E" w:rsidRDefault="003C4909" w:rsidP="00B912EA">
      <w:pPr>
        <w:spacing w:after="120"/>
        <w:jc w:val="left"/>
        <w:rPr>
          <w:rFonts w:cs="Arial"/>
          <w:b/>
          <w:szCs w:val="22"/>
        </w:rPr>
      </w:pPr>
      <w:r w:rsidRPr="00A7177E">
        <w:rPr>
          <w:rFonts w:cs="Arial"/>
          <w:b/>
          <w:szCs w:val="22"/>
        </w:rPr>
        <w:t>Intjänandevillkor</w:t>
      </w:r>
    </w:p>
    <w:p w:rsidR="009C0426" w:rsidRPr="00BD6492" w:rsidRDefault="003C4909" w:rsidP="00B75C02">
      <w:pPr>
        <w:spacing w:after="120"/>
        <w:jc w:val="left"/>
        <w:rPr>
          <w:rFonts w:cs="Arial"/>
          <w:szCs w:val="22"/>
        </w:rPr>
      </w:pPr>
      <w:r w:rsidRPr="00A7177E">
        <w:rPr>
          <w:rFonts w:cs="Arial"/>
          <w:szCs w:val="22"/>
        </w:rPr>
        <w:t>För att Deltagaren ska kunna utnyttja sina Prestationsaktierätter och erhålla tilldelning krävs att Deltagaren bibehållit sin anställning</w:t>
      </w:r>
      <w:r w:rsidR="00B75C02" w:rsidRPr="00A7177E">
        <w:rPr>
          <w:rFonts w:cs="Arial"/>
          <w:szCs w:val="22"/>
        </w:rPr>
        <w:t xml:space="preserve"> eller uppdrag</w:t>
      </w:r>
      <w:r w:rsidRPr="00A7177E">
        <w:rPr>
          <w:rFonts w:cs="Arial"/>
          <w:szCs w:val="22"/>
        </w:rPr>
        <w:t xml:space="preserve"> i Brighter-koncernen under perioden fram till och med offentliggörandet av </w:t>
      </w:r>
      <w:proofErr w:type="spellStart"/>
      <w:r w:rsidRPr="00A7177E">
        <w:rPr>
          <w:rFonts w:cs="Arial"/>
          <w:szCs w:val="22"/>
        </w:rPr>
        <w:t>Brighters</w:t>
      </w:r>
      <w:proofErr w:type="spellEnd"/>
      <w:r w:rsidRPr="00A7177E">
        <w:rPr>
          <w:rFonts w:cs="Arial"/>
          <w:szCs w:val="22"/>
        </w:rPr>
        <w:t xml:space="preserve"> kvartalsrapport för det första kvartalet 2023, eller om ingen sådan rapport tillkännages, 1 juni 2023, samt att prestationsmål baserade på </w:t>
      </w:r>
      <w:r w:rsidR="002C2353">
        <w:rPr>
          <w:rFonts w:cs="Arial"/>
          <w:szCs w:val="22"/>
        </w:rPr>
        <w:t xml:space="preserve">omsättning, aktiekurs och </w:t>
      </w:r>
      <w:proofErr w:type="spellStart"/>
      <w:r w:rsidR="002C2353">
        <w:rPr>
          <w:rFonts w:cs="Arial"/>
          <w:szCs w:val="22"/>
        </w:rPr>
        <w:t>EBITDA</w:t>
      </w:r>
      <w:proofErr w:type="spellEnd"/>
      <w:r w:rsidR="002C2353">
        <w:rPr>
          <w:rFonts w:cs="Arial"/>
          <w:szCs w:val="22"/>
        </w:rPr>
        <w:t xml:space="preserve"> </w:t>
      </w:r>
      <w:r w:rsidRPr="00A7177E">
        <w:rPr>
          <w:rFonts w:cs="Arial"/>
          <w:szCs w:val="22"/>
        </w:rPr>
        <w:t>uppnås</w:t>
      </w:r>
      <w:r w:rsidR="006E14C4" w:rsidRPr="00A7177E">
        <w:rPr>
          <w:rFonts w:cs="Arial"/>
          <w:szCs w:val="22"/>
        </w:rPr>
        <w:t>.</w:t>
      </w:r>
      <w:r w:rsidR="00C16EF3" w:rsidRPr="00A7177E">
        <w:rPr>
          <w:rFonts w:cs="Arial"/>
          <w:szCs w:val="22"/>
        </w:rPr>
        <w:t xml:space="preserve"> Beträffande hälften av de Prestationsaktierätter som tilldelas VD krävs enbart att VD behåller sin anställning under perioden fram till och med offentliggörandet av </w:t>
      </w:r>
      <w:proofErr w:type="spellStart"/>
      <w:r w:rsidR="00C16EF3" w:rsidRPr="00A7177E">
        <w:rPr>
          <w:rFonts w:cs="Arial"/>
          <w:szCs w:val="22"/>
        </w:rPr>
        <w:t>Brighters</w:t>
      </w:r>
      <w:proofErr w:type="spellEnd"/>
      <w:r w:rsidR="00C16EF3" w:rsidRPr="00A7177E">
        <w:rPr>
          <w:rFonts w:cs="Arial"/>
          <w:szCs w:val="22"/>
        </w:rPr>
        <w:t xml:space="preserve"> kvartalsrapport för det första kvartalet 2023, eller om ingen sådan rapport tillkännages, 1 juni 2023. </w:t>
      </w:r>
    </w:p>
    <w:p w:rsidR="00B75C02" w:rsidRPr="00A7177E" w:rsidRDefault="00B912EA" w:rsidP="00B75C02">
      <w:pPr>
        <w:spacing w:after="120"/>
        <w:jc w:val="left"/>
        <w:rPr>
          <w:rFonts w:cs="Arial"/>
          <w:b/>
          <w:szCs w:val="22"/>
        </w:rPr>
      </w:pPr>
      <w:r w:rsidRPr="00A7177E">
        <w:rPr>
          <w:rFonts w:cs="Arial"/>
          <w:b/>
          <w:szCs w:val="22"/>
        </w:rPr>
        <w:t>Maximal storlek</w:t>
      </w:r>
    </w:p>
    <w:p w:rsidR="009C0426" w:rsidRPr="00A7177E" w:rsidRDefault="00B912EA" w:rsidP="00BD6492">
      <w:pPr>
        <w:spacing w:after="120"/>
        <w:jc w:val="left"/>
        <w:rPr>
          <w:rFonts w:cs="Arial"/>
          <w:b/>
          <w:szCs w:val="22"/>
        </w:rPr>
      </w:pPr>
      <w:r w:rsidRPr="00A7177E">
        <w:rPr>
          <w:rFonts w:cs="Arial"/>
          <w:szCs w:val="22"/>
        </w:rPr>
        <w:t xml:space="preserve">Maximalt antal Prestationsaktierätter som kan utgå enligt LTI 2020 är </w:t>
      </w:r>
      <w:r w:rsidR="00D15396" w:rsidRPr="00D15396">
        <w:rPr>
          <w:rFonts w:cs="Arial"/>
          <w:szCs w:val="22"/>
        </w:rPr>
        <w:t>5 971 065</w:t>
      </w:r>
      <w:r w:rsidRPr="00A7177E">
        <w:rPr>
          <w:rFonts w:cs="Arial"/>
          <w:szCs w:val="22"/>
        </w:rPr>
        <w:t xml:space="preserve">, vilket motsvarar </w:t>
      </w:r>
      <w:r w:rsidR="00B6702A">
        <w:rPr>
          <w:rFonts w:cs="Arial"/>
          <w:szCs w:val="22"/>
        </w:rPr>
        <w:t xml:space="preserve">cirka </w:t>
      </w:r>
      <w:r w:rsidR="00F129D9" w:rsidRPr="00A7177E">
        <w:rPr>
          <w:rFonts w:cs="Arial"/>
          <w:szCs w:val="22"/>
        </w:rPr>
        <w:t>3</w:t>
      </w:r>
      <w:r w:rsidRPr="00A7177E">
        <w:rPr>
          <w:rFonts w:cs="Arial"/>
          <w:szCs w:val="22"/>
        </w:rPr>
        <w:t xml:space="preserve"> procent av utestående aktier och röster i </w:t>
      </w:r>
      <w:proofErr w:type="spellStart"/>
      <w:r w:rsidRPr="00A7177E">
        <w:rPr>
          <w:rFonts w:cs="Arial"/>
          <w:szCs w:val="22"/>
        </w:rPr>
        <w:t>Brighter</w:t>
      </w:r>
      <w:proofErr w:type="spellEnd"/>
      <w:r w:rsidRPr="00A7177E">
        <w:rPr>
          <w:rFonts w:cs="Arial"/>
          <w:szCs w:val="22"/>
        </w:rPr>
        <w:t>.</w:t>
      </w:r>
      <w:r w:rsidR="00CE1105">
        <w:rPr>
          <w:rFonts w:cs="Arial"/>
          <w:szCs w:val="22"/>
        </w:rPr>
        <w:t xml:space="preserve"> Beräkningen </w:t>
      </w:r>
      <w:r w:rsidR="0036232E">
        <w:rPr>
          <w:rFonts w:cs="Arial"/>
          <w:szCs w:val="22"/>
        </w:rPr>
        <w:t xml:space="preserve">i denna kallelse </w:t>
      </w:r>
      <w:r w:rsidR="00CE1105">
        <w:rPr>
          <w:rFonts w:cs="Arial"/>
          <w:szCs w:val="22"/>
        </w:rPr>
        <w:t xml:space="preserve">baseras på 199 036 580 aktier varav </w:t>
      </w:r>
      <w:r w:rsidR="00CE1105" w:rsidRPr="00CE1105">
        <w:rPr>
          <w:rFonts w:cs="Arial"/>
          <w:szCs w:val="22"/>
        </w:rPr>
        <w:t xml:space="preserve">4 592 991 </w:t>
      </w:r>
      <w:r w:rsidR="00CE1105">
        <w:rPr>
          <w:rFonts w:cs="Arial"/>
          <w:szCs w:val="22"/>
        </w:rPr>
        <w:t xml:space="preserve">aktier hänför sig till </w:t>
      </w:r>
      <w:r w:rsidR="00CE1105" w:rsidRPr="00CE1105">
        <w:rPr>
          <w:rFonts w:cs="Arial"/>
          <w:szCs w:val="22"/>
        </w:rPr>
        <w:t>utnyttjade teckningsoptioner som ännu inte registrerats hos Bolagsverket.</w:t>
      </w:r>
    </w:p>
    <w:p w:rsidR="003C4909" w:rsidRPr="00A7177E" w:rsidRDefault="003C4909" w:rsidP="00B912EA">
      <w:pPr>
        <w:keepNext/>
        <w:spacing w:after="120"/>
        <w:jc w:val="left"/>
        <w:rPr>
          <w:rFonts w:cs="Arial"/>
          <w:b/>
          <w:szCs w:val="22"/>
        </w:rPr>
      </w:pPr>
      <w:r w:rsidRPr="00A7177E">
        <w:rPr>
          <w:rFonts w:cs="Arial"/>
          <w:b/>
          <w:szCs w:val="22"/>
        </w:rPr>
        <w:t>Utspädningseffekt</w:t>
      </w:r>
    </w:p>
    <w:p w:rsidR="009C0426" w:rsidRPr="00BD6492" w:rsidRDefault="003C4909" w:rsidP="00BD6492">
      <w:pPr>
        <w:keepNext/>
        <w:spacing w:after="120"/>
        <w:jc w:val="left"/>
        <w:rPr>
          <w:rFonts w:cs="Arial"/>
          <w:szCs w:val="22"/>
        </w:rPr>
      </w:pPr>
      <w:r w:rsidRPr="00A7177E">
        <w:rPr>
          <w:rFonts w:cs="Arial"/>
          <w:szCs w:val="22"/>
        </w:rPr>
        <w:t xml:space="preserve">Det totala antalet teckningsoptioner som emitteras för att möjliggöra </w:t>
      </w:r>
      <w:r w:rsidR="00956FD7" w:rsidRPr="00A7177E">
        <w:rPr>
          <w:rFonts w:cs="Arial"/>
          <w:szCs w:val="22"/>
        </w:rPr>
        <w:t xml:space="preserve">både </w:t>
      </w:r>
      <w:r w:rsidRPr="00A7177E">
        <w:rPr>
          <w:rFonts w:cs="Arial"/>
          <w:szCs w:val="22"/>
        </w:rPr>
        <w:t xml:space="preserve">leverans och säkerställa kostnader är </w:t>
      </w:r>
      <w:r w:rsidR="00D15396">
        <w:rPr>
          <w:rFonts w:cs="Arial"/>
          <w:szCs w:val="22"/>
        </w:rPr>
        <w:t>7 847 173</w:t>
      </w:r>
      <w:r w:rsidRPr="00A7177E">
        <w:rPr>
          <w:rFonts w:cs="Arial"/>
          <w:szCs w:val="22"/>
        </w:rPr>
        <w:t xml:space="preserve">. Vid fullt utnyttjande av teckningsoptionerna kommer antalet aktier i Brighter öka med </w:t>
      </w:r>
      <w:r w:rsidR="00D15396">
        <w:rPr>
          <w:rFonts w:cs="Arial"/>
          <w:szCs w:val="22"/>
        </w:rPr>
        <w:t>7 847 173</w:t>
      </w:r>
      <w:r w:rsidRPr="00A7177E">
        <w:rPr>
          <w:rFonts w:cs="Arial"/>
          <w:szCs w:val="22"/>
        </w:rPr>
        <w:t>. Dessa aktier utgör cirka 3</w:t>
      </w:r>
      <w:r w:rsidR="00EF4DC3" w:rsidRPr="00A7177E">
        <w:rPr>
          <w:rFonts w:cs="Arial"/>
          <w:szCs w:val="22"/>
        </w:rPr>
        <w:t>,94</w:t>
      </w:r>
      <w:r w:rsidRPr="00A7177E">
        <w:rPr>
          <w:rFonts w:cs="Arial"/>
          <w:szCs w:val="22"/>
        </w:rPr>
        <w:t xml:space="preserve"> procent av antalet aktier och röster i Brighter.</w:t>
      </w:r>
    </w:p>
    <w:p w:rsidR="003C4909" w:rsidRPr="00A7177E" w:rsidRDefault="003C4909" w:rsidP="00B912EA">
      <w:pPr>
        <w:spacing w:after="120"/>
        <w:jc w:val="left"/>
        <w:rPr>
          <w:rFonts w:cs="Arial"/>
          <w:b/>
          <w:szCs w:val="22"/>
        </w:rPr>
      </w:pPr>
      <w:r w:rsidRPr="00A7177E">
        <w:rPr>
          <w:rFonts w:cs="Arial"/>
          <w:b/>
          <w:szCs w:val="22"/>
        </w:rPr>
        <w:t>Leverans- och säkringsåtgärder</w:t>
      </w:r>
    </w:p>
    <w:p w:rsidR="003C4909" w:rsidRPr="00A7177E" w:rsidRDefault="003C4909" w:rsidP="00B912EA">
      <w:pPr>
        <w:spacing w:after="120"/>
        <w:jc w:val="left"/>
        <w:rPr>
          <w:rFonts w:cs="Arial"/>
          <w:szCs w:val="22"/>
        </w:rPr>
      </w:pPr>
      <w:r w:rsidRPr="00A7177E">
        <w:rPr>
          <w:rFonts w:cs="Arial"/>
          <w:szCs w:val="22"/>
        </w:rPr>
        <w:t xml:space="preserve">För att säkerställa </w:t>
      </w:r>
      <w:proofErr w:type="spellStart"/>
      <w:r w:rsidRPr="00A7177E">
        <w:rPr>
          <w:rFonts w:cs="Arial"/>
          <w:szCs w:val="22"/>
        </w:rPr>
        <w:t>Brighters</w:t>
      </w:r>
      <w:proofErr w:type="spellEnd"/>
      <w:r w:rsidRPr="00A7177E">
        <w:rPr>
          <w:rFonts w:cs="Arial"/>
          <w:szCs w:val="22"/>
        </w:rPr>
        <w:t xml:space="preserve"> åtaganden till följd av Prestationsaktierätterna föreslår styrelsen att Brighter ska emittera och besluta att överlåta teckningsoptioner till Deltagarna (i enlighet med punkt 15 a) och b)). Styrelsen föreslås äga rätt att, om nödvändigt för att säkra vissa kostnader, ingå så kallade swap-avtal med en tredje part (</w:t>
      </w:r>
      <w:r w:rsidR="005C07A0" w:rsidRPr="00A7177E">
        <w:rPr>
          <w:rFonts w:cs="Arial"/>
          <w:szCs w:val="22"/>
        </w:rPr>
        <w:t>t.</w:t>
      </w:r>
      <w:r w:rsidRPr="00A7177E">
        <w:rPr>
          <w:rFonts w:cs="Arial"/>
          <w:szCs w:val="22"/>
        </w:rPr>
        <w:t xml:space="preserve">ex. en aktieägare eller ett finansinstitut), i enlighet med punkt 15 a) och c)). </w:t>
      </w:r>
    </w:p>
    <w:p w:rsidR="009C0426" w:rsidRPr="00A7177E" w:rsidRDefault="009C0426" w:rsidP="00B912EA">
      <w:pPr>
        <w:keepNext/>
        <w:spacing w:after="120"/>
        <w:jc w:val="left"/>
        <w:rPr>
          <w:rFonts w:cs="Arial"/>
          <w:b/>
          <w:szCs w:val="22"/>
        </w:rPr>
      </w:pPr>
    </w:p>
    <w:p w:rsidR="003C4909" w:rsidRPr="00A7177E" w:rsidRDefault="003C4909" w:rsidP="00B912EA">
      <w:pPr>
        <w:keepNext/>
        <w:spacing w:after="120"/>
        <w:jc w:val="left"/>
        <w:rPr>
          <w:rFonts w:cs="Arial"/>
          <w:b/>
          <w:szCs w:val="22"/>
        </w:rPr>
      </w:pPr>
      <w:r w:rsidRPr="00A7177E">
        <w:rPr>
          <w:rFonts w:cs="Arial"/>
          <w:b/>
          <w:szCs w:val="22"/>
        </w:rPr>
        <w:t>Kostnader för LTI 2020</w:t>
      </w:r>
      <w:r w:rsidR="00A5392F" w:rsidRPr="00A7177E">
        <w:rPr>
          <w:rFonts w:cs="Arial"/>
          <w:b/>
          <w:szCs w:val="22"/>
        </w:rPr>
        <w:t>, prestationsmålen, programmets närmare utformning och hantering</w:t>
      </w:r>
    </w:p>
    <w:p w:rsidR="003C4909" w:rsidRPr="00A7177E" w:rsidRDefault="003C4909" w:rsidP="00B912EA">
      <w:pPr>
        <w:keepNext/>
        <w:spacing w:after="120"/>
        <w:jc w:val="left"/>
        <w:rPr>
          <w:rFonts w:cs="Arial"/>
          <w:szCs w:val="22"/>
        </w:rPr>
      </w:pPr>
      <w:r w:rsidRPr="00A7177E">
        <w:rPr>
          <w:rFonts w:cs="Arial"/>
          <w:szCs w:val="22"/>
        </w:rPr>
        <w:t xml:space="preserve">Till följd av </w:t>
      </w:r>
      <w:bookmarkStart w:id="17" w:name="_Hlk39605055"/>
      <w:r w:rsidRPr="00A7177E">
        <w:rPr>
          <w:rFonts w:cs="Arial"/>
          <w:szCs w:val="22"/>
        </w:rPr>
        <w:t>de föreslagna leverans- och säkringsåtgärderna (punkt 15 a) – c))</w:t>
      </w:r>
      <w:bookmarkEnd w:id="17"/>
      <w:r w:rsidRPr="00A7177E">
        <w:rPr>
          <w:rFonts w:cs="Arial"/>
          <w:szCs w:val="22"/>
        </w:rPr>
        <w:t xml:space="preserve"> kommer </w:t>
      </w:r>
      <w:proofErr w:type="spellStart"/>
      <w:r w:rsidRPr="00A7177E">
        <w:rPr>
          <w:rFonts w:cs="Arial"/>
          <w:szCs w:val="22"/>
        </w:rPr>
        <w:t>Brighters</w:t>
      </w:r>
      <w:proofErr w:type="spellEnd"/>
      <w:r w:rsidRPr="00A7177E">
        <w:rPr>
          <w:rFonts w:cs="Arial"/>
          <w:szCs w:val="22"/>
        </w:rPr>
        <w:t xml:space="preserve"> likviditet enbart påverkas av administrativa kostnader och moms som uppstår i relation till LTI 2020.</w:t>
      </w:r>
    </w:p>
    <w:p w:rsidR="009C0426" w:rsidRPr="00BD6492" w:rsidRDefault="00A5392F" w:rsidP="00B912EA">
      <w:pPr>
        <w:spacing w:after="120"/>
        <w:jc w:val="left"/>
        <w:rPr>
          <w:rFonts w:cs="Arial"/>
          <w:szCs w:val="22"/>
        </w:rPr>
      </w:pPr>
      <w:r w:rsidRPr="00A7177E">
        <w:rPr>
          <w:rFonts w:cs="Arial"/>
          <w:szCs w:val="22"/>
        </w:rPr>
        <w:t>Utförlig information om prestationsmål, maximala kostnader, närmare utformning och hantering</w:t>
      </w:r>
      <w:r w:rsidR="00DA63E8">
        <w:rPr>
          <w:rFonts w:cs="Arial"/>
          <w:szCs w:val="22"/>
        </w:rPr>
        <w:t xml:space="preserve"> av programmet</w:t>
      </w:r>
      <w:r w:rsidRPr="00A7177E">
        <w:rPr>
          <w:rFonts w:cs="Arial"/>
          <w:szCs w:val="22"/>
        </w:rPr>
        <w:t xml:space="preserve">, samt en beskrivning av övriga aktiebaserade incitamentsprogram i Brighter </w:t>
      </w:r>
      <w:r w:rsidR="0048677C" w:rsidRPr="00A7177E">
        <w:rPr>
          <w:rFonts w:cs="Arial"/>
          <w:szCs w:val="22"/>
        </w:rPr>
        <w:t xml:space="preserve">kommer att framgå av </w:t>
      </w:r>
      <w:r w:rsidRPr="00A7177E">
        <w:rPr>
          <w:rFonts w:cs="Arial"/>
          <w:szCs w:val="22"/>
        </w:rPr>
        <w:t>styrelsens fullständiga förslag till stämman.</w:t>
      </w:r>
    </w:p>
    <w:p w:rsidR="003C4909" w:rsidRPr="00A7177E" w:rsidRDefault="003C4909" w:rsidP="00B912EA">
      <w:pPr>
        <w:spacing w:after="120"/>
        <w:jc w:val="left"/>
        <w:rPr>
          <w:rFonts w:cs="Arial"/>
          <w:b/>
          <w:szCs w:val="22"/>
        </w:rPr>
      </w:pPr>
      <w:r w:rsidRPr="00A7177E">
        <w:rPr>
          <w:rFonts w:cs="Arial"/>
          <w:b/>
          <w:szCs w:val="22"/>
        </w:rPr>
        <w:t>Förslagets beredning</w:t>
      </w:r>
    </w:p>
    <w:p w:rsidR="00A7177E" w:rsidRPr="00BD6492" w:rsidRDefault="003C4909" w:rsidP="00BD6492">
      <w:pPr>
        <w:spacing w:after="120"/>
        <w:jc w:val="left"/>
        <w:rPr>
          <w:rFonts w:cs="Arial"/>
          <w:szCs w:val="22"/>
        </w:rPr>
      </w:pPr>
      <w:r w:rsidRPr="00A7177E">
        <w:rPr>
          <w:rFonts w:cs="Arial"/>
          <w:szCs w:val="22"/>
        </w:rPr>
        <w:t xml:space="preserve">LTI 2020 har initierats av </w:t>
      </w:r>
      <w:proofErr w:type="spellStart"/>
      <w:r w:rsidRPr="00A7177E">
        <w:rPr>
          <w:rFonts w:cs="Arial"/>
          <w:szCs w:val="22"/>
        </w:rPr>
        <w:t>Brighters</w:t>
      </w:r>
      <w:proofErr w:type="spellEnd"/>
      <w:r w:rsidRPr="00A7177E">
        <w:rPr>
          <w:rFonts w:cs="Arial"/>
          <w:szCs w:val="22"/>
        </w:rPr>
        <w:t xml:space="preserve"> styrelse och utarbetats i samråd med Advokatfirman Lindahl KB. </w:t>
      </w:r>
    </w:p>
    <w:p w:rsidR="003C4909" w:rsidRPr="00A7177E" w:rsidRDefault="003C4909" w:rsidP="00B912EA">
      <w:pPr>
        <w:keepNext/>
        <w:spacing w:after="120"/>
        <w:jc w:val="left"/>
        <w:rPr>
          <w:rFonts w:cs="Arial"/>
          <w:b/>
          <w:szCs w:val="22"/>
        </w:rPr>
      </w:pPr>
      <w:r w:rsidRPr="00A7177E">
        <w:rPr>
          <w:rFonts w:cs="Arial"/>
          <w:b/>
          <w:szCs w:val="22"/>
        </w:rPr>
        <w:t>Styrelsens förslag till beslut</w:t>
      </w:r>
    </w:p>
    <w:p w:rsidR="00051B64" w:rsidRPr="00A7177E" w:rsidRDefault="003C4909" w:rsidP="00BD6492">
      <w:pPr>
        <w:spacing w:after="120"/>
        <w:rPr>
          <w:szCs w:val="22"/>
        </w:rPr>
      </w:pPr>
      <w:r w:rsidRPr="00A7177E">
        <w:rPr>
          <w:rFonts w:cs="Arial"/>
          <w:szCs w:val="22"/>
        </w:rPr>
        <w:t>Med hänvisning till ovan nämnda beskrivning föreslår styrelsen att årsstämman beslutar om införande av LTI 2020.</w:t>
      </w:r>
    </w:p>
    <w:p w:rsidR="00BD6492" w:rsidRDefault="00BD6492" w:rsidP="00624575">
      <w:pPr>
        <w:rPr>
          <w:b/>
          <w:szCs w:val="22"/>
        </w:rPr>
      </w:pPr>
    </w:p>
    <w:p w:rsidR="00221943" w:rsidRPr="00A7177E" w:rsidRDefault="00221943" w:rsidP="00624575">
      <w:pPr>
        <w:rPr>
          <w:b/>
          <w:szCs w:val="22"/>
        </w:rPr>
      </w:pPr>
      <w:r w:rsidRPr="00A7177E">
        <w:rPr>
          <w:b/>
          <w:szCs w:val="22"/>
        </w:rPr>
        <w:t xml:space="preserve">Punkt </w:t>
      </w:r>
      <w:r w:rsidRPr="00A7177E">
        <w:rPr>
          <w:b/>
          <w:szCs w:val="22"/>
        </w:rPr>
        <w:fldChar w:fldCharType="begin"/>
      </w:r>
      <w:r w:rsidRPr="00A7177E">
        <w:rPr>
          <w:b/>
          <w:szCs w:val="22"/>
        </w:rPr>
        <w:instrText xml:space="preserve"> REF _Ref39613906 \r \h </w:instrText>
      </w:r>
      <w:r w:rsidR="00D960DE" w:rsidRPr="00A7177E">
        <w:rPr>
          <w:b/>
          <w:szCs w:val="22"/>
        </w:rPr>
        <w:instrText xml:space="preserve"> \* MERGEFORMAT </w:instrText>
      </w:r>
      <w:r w:rsidRPr="00A7177E">
        <w:rPr>
          <w:b/>
          <w:szCs w:val="22"/>
        </w:rPr>
      </w:r>
      <w:r w:rsidRPr="00A7177E">
        <w:rPr>
          <w:b/>
          <w:szCs w:val="22"/>
        </w:rPr>
        <w:fldChar w:fldCharType="separate"/>
      </w:r>
      <w:r w:rsidR="00CE0FD7">
        <w:rPr>
          <w:b/>
          <w:szCs w:val="22"/>
        </w:rPr>
        <w:t>15</w:t>
      </w:r>
      <w:r w:rsidRPr="00A7177E">
        <w:rPr>
          <w:b/>
          <w:szCs w:val="22"/>
        </w:rPr>
        <w:fldChar w:fldCharType="end"/>
      </w:r>
      <w:r w:rsidRPr="00A7177E">
        <w:rPr>
          <w:b/>
          <w:szCs w:val="22"/>
        </w:rPr>
        <w:t xml:space="preserve"> – </w:t>
      </w:r>
      <w:r w:rsidR="0082714A">
        <w:rPr>
          <w:b/>
          <w:szCs w:val="22"/>
        </w:rPr>
        <w:t>Förslag till b</w:t>
      </w:r>
      <w:r w:rsidRPr="00A7177E">
        <w:rPr>
          <w:b/>
          <w:szCs w:val="22"/>
        </w:rPr>
        <w:t>eslut om leverans- och säkringsåtgärder för LTI 2020</w:t>
      </w:r>
    </w:p>
    <w:p w:rsidR="00B912EA" w:rsidRPr="00A7177E" w:rsidRDefault="00AB7CF7" w:rsidP="00AB7CF7">
      <w:pPr>
        <w:jc w:val="left"/>
        <w:rPr>
          <w:rFonts w:eastAsia="Calibri"/>
          <w:b/>
          <w:szCs w:val="22"/>
          <w:lang w:eastAsia="en-US"/>
        </w:rPr>
      </w:pPr>
      <w:r w:rsidRPr="00A7177E">
        <w:rPr>
          <w:rFonts w:eastAsia="Calibri"/>
          <w:b/>
          <w:szCs w:val="22"/>
          <w:lang w:eastAsia="en-US"/>
        </w:rPr>
        <w:t>a) Riktad emission av teckningsoptioner</w:t>
      </w:r>
    </w:p>
    <w:p w:rsidR="00A5392F" w:rsidRPr="00A7177E" w:rsidRDefault="00A5392F" w:rsidP="00B912EA">
      <w:pPr>
        <w:jc w:val="left"/>
        <w:rPr>
          <w:rFonts w:eastAsia="Calibri"/>
          <w:szCs w:val="22"/>
          <w:lang w:eastAsia="en-US"/>
        </w:rPr>
      </w:pPr>
      <w:r w:rsidRPr="00A7177E">
        <w:rPr>
          <w:rFonts w:eastAsia="Calibri"/>
          <w:szCs w:val="22"/>
          <w:lang w:eastAsia="en-US"/>
        </w:rPr>
        <w:t xml:space="preserve">Styrelsen föreslår att stämman beslutar om riktad </w:t>
      </w:r>
      <w:r w:rsidRPr="00EE22F8">
        <w:rPr>
          <w:rFonts w:eastAsia="Calibri"/>
          <w:szCs w:val="22"/>
          <w:lang w:eastAsia="en-US"/>
        </w:rPr>
        <w:t xml:space="preserve">emission av </w:t>
      </w:r>
      <w:bookmarkStart w:id="18" w:name="_Hlk40129980"/>
      <w:r w:rsidR="00D15396">
        <w:rPr>
          <w:rFonts w:eastAsia="Calibri"/>
          <w:szCs w:val="22"/>
          <w:lang w:eastAsia="en-US"/>
        </w:rPr>
        <w:t>7 847 173</w:t>
      </w:r>
      <w:r w:rsidRPr="00A7177E">
        <w:rPr>
          <w:rFonts w:eastAsia="Calibri"/>
          <w:szCs w:val="22"/>
          <w:lang w:eastAsia="en-US"/>
        </w:rPr>
        <w:t xml:space="preserve"> </w:t>
      </w:r>
      <w:bookmarkEnd w:id="18"/>
      <w:r w:rsidRPr="00A7177E">
        <w:rPr>
          <w:rFonts w:eastAsia="Calibri"/>
          <w:szCs w:val="22"/>
          <w:lang w:eastAsia="en-US"/>
        </w:rPr>
        <w:t>teckningsoptioner med rätt till teckning av nya aktier i bolaget, i huvudsak enligt nedanstående förslag.</w:t>
      </w:r>
    </w:p>
    <w:p w:rsidR="00A5392F" w:rsidRPr="00A7177E" w:rsidRDefault="00A5392F" w:rsidP="00B912EA">
      <w:pPr>
        <w:numPr>
          <w:ilvl w:val="0"/>
          <w:numId w:val="43"/>
        </w:numPr>
        <w:jc w:val="left"/>
        <w:rPr>
          <w:rFonts w:eastAsia="Calibri" w:cs="Arial"/>
          <w:szCs w:val="22"/>
          <w:lang w:eastAsia="en-US"/>
        </w:rPr>
      </w:pPr>
      <w:r w:rsidRPr="00A7177E">
        <w:rPr>
          <w:rFonts w:eastAsia="Calibri" w:cs="Arial"/>
          <w:szCs w:val="22"/>
          <w:lang w:eastAsia="en-US"/>
        </w:rPr>
        <w:t xml:space="preserve">Teckningsoptionerna emitteras utan vederlag. Varje teckningsoption ska ge rätt att teckna en ny aktie i bolaget, således kommer aktiekapitalet, vid fullt utnyttjande av teckningsoptionerna, att öka med maximalt </w:t>
      </w:r>
      <w:bookmarkStart w:id="19" w:name="_Hlk40130002"/>
      <w:r w:rsidR="00D15396" w:rsidRPr="00D15396">
        <w:rPr>
          <w:rFonts w:eastAsia="Calibri" w:cs="Arial"/>
          <w:szCs w:val="22"/>
          <w:lang w:eastAsia="en-US"/>
        </w:rPr>
        <w:t>392 358,65</w:t>
      </w:r>
      <w:r w:rsidRPr="00EE22F8">
        <w:rPr>
          <w:rFonts w:eastAsia="Calibri" w:cs="Arial"/>
          <w:szCs w:val="22"/>
          <w:lang w:eastAsia="en-US"/>
        </w:rPr>
        <w:t xml:space="preserve"> </w:t>
      </w:r>
      <w:bookmarkEnd w:id="19"/>
      <w:r w:rsidRPr="00EE22F8">
        <w:rPr>
          <w:rFonts w:eastAsia="Calibri" w:cs="Arial"/>
          <w:szCs w:val="22"/>
          <w:lang w:eastAsia="en-US"/>
        </w:rPr>
        <w:t>kronor.</w:t>
      </w:r>
    </w:p>
    <w:p w:rsidR="00A5392F" w:rsidRPr="00A7177E" w:rsidRDefault="00A5392F" w:rsidP="00B912EA">
      <w:pPr>
        <w:numPr>
          <w:ilvl w:val="0"/>
          <w:numId w:val="43"/>
        </w:numPr>
        <w:jc w:val="left"/>
        <w:rPr>
          <w:rFonts w:eastAsia="Calibri" w:cs="Arial"/>
          <w:szCs w:val="22"/>
          <w:lang w:eastAsia="en-US"/>
        </w:rPr>
      </w:pPr>
      <w:r w:rsidRPr="00A7177E">
        <w:rPr>
          <w:rFonts w:eastAsia="Calibri" w:cs="Arial"/>
          <w:szCs w:val="22"/>
          <w:lang w:eastAsia="en-US"/>
        </w:rPr>
        <w:t xml:space="preserve">Rätt att teckna teckningsoptioner ska, med avvikelse från aktieägarnas företrädesrätt, tillkomma bolaget (Brighter AB (publ)). </w:t>
      </w:r>
    </w:p>
    <w:p w:rsidR="00A5392F" w:rsidRPr="00A7177E" w:rsidRDefault="00A5392F" w:rsidP="00B912EA">
      <w:pPr>
        <w:numPr>
          <w:ilvl w:val="0"/>
          <w:numId w:val="43"/>
        </w:numPr>
        <w:ind w:left="714" w:hanging="357"/>
        <w:jc w:val="left"/>
        <w:rPr>
          <w:rFonts w:eastAsia="Calibri" w:cs="Arial"/>
          <w:szCs w:val="22"/>
          <w:lang w:eastAsia="en-US"/>
        </w:rPr>
      </w:pPr>
      <w:r w:rsidRPr="00A7177E">
        <w:rPr>
          <w:rFonts w:eastAsia="Calibri" w:cs="Arial"/>
          <w:szCs w:val="22"/>
          <w:lang w:eastAsia="en-US"/>
        </w:rPr>
        <w:t>Teckning av teckningsoptionerna ska ske senast den 31 augusti 2020, Styrelsen förbehåller sig emellertid rätten att förlänga teckningstiden.</w:t>
      </w:r>
    </w:p>
    <w:p w:rsidR="00A5392F" w:rsidRPr="00A7177E" w:rsidRDefault="00A5392F" w:rsidP="00B912EA">
      <w:pPr>
        <w:numPr>
          <w:ilvl w:val="0"/>
          <w:numId w:val="43"/>
        </w:numPr>
        <w:jc w:val="left"/>
        <w:rPr>
          <w:rFonts w:eastAsia="Calibri" w:cs="Arial"/>
          <w:szCs w:val="22"/>
          <w:lang w:eastAsia="en-US"/>
        </w:rPr>
      </w:pPr>
      <w:r w:rsidRPr="00A7177E">
        <w:rPr>
          <w:rFonts w:eastAsia="Calibri" w:cs="Arial"/>
          <w:szCs w:val="22"/>
          <w:lang w:eastAsia="en-US"/>
        </w:rPr>
        <w:t>Teckningsoptionerna ska ge möjlighet att teckna aktier från och med att teckningsoptionerna registrerats hos Bolagsverket till och med den 31 december 2023.</w:t>
      </w:r>
    </w:p>
    <w:p w:rsidR="00A5392F" w:rsidRPr="00A7177E" w:rsidRDefault="00A5392F" w:rsidP="00B912EA">
      <w:pPr>
        <w:numPr>
          <w:ilvl w:val="0"/>
          <w:numId w:val="43"/>
        </w:numPr>
        <w:jc w:val="left"/>
        <w:rPr>
          <w:rFonts w:eastAsia="Calibri" w:cs="Arial"/>
          <w:szCs w:val="22"/>
          <w:lang w:eastAsia="en-US"/>
        </w:rPr>
      </w:pPr>
      <w:r w:rsidRPr="00A7177E">
        <w:rPr>
          <w:rFonts w:eastAsia="Calibri" w:cs="Arial"/>
          <w:szCs w:val="22"/>
          <w:lang w:eastAsia="en-US"/>
        </w:rPr>
        <w:t>Teckningsoptionerna ska vid teckning av aktie ha en teckningskurs motsvarande aktiens kvotvärde, 0,05 kronor.</w:t>
      </w:r>
    </w:p>
    <w:p w:rsidR="00A5392F" w:rsidRPr="00A7177E" w:rsidRDefault="00A5392F" w:rsidP="00B912EA">
      <w:pPr>
        <w:numPr>
          <w:ilvl w:val="0"/>
          <w:numId w:val="43"/>
        </w:numPr>
        <w:jc w:val="left"/>
        <w:rPr>
          <w:rFonts w:eastAsia="Calibri" w:cs="Arial"/>
          <w:szCs w:val="22"/>
          <w:lang w:eastAsia="en-US"/>
        </w:rPr>
      </w:pPr>
      <w:r w:rsidRPr="00A7177E">
        <w:rPr>
          <w:rFonts w:eastAsia="Calibri" w:cs="Arial"/>
          <w:szCs w:val="22"/>
          <w:lang w:eastAsia="en-US"/>
        </w:rPr>
        <w:t>De nyemitterade aktierna ska medföra rätt till utdelning från och med den första avstämningsdagen för utdelning som inträffar efter att aktierna registrerats hos Bolagsverket.</w:t>
      </w:r>
    </w:p>
    <w:p w:rsidR="00A5392F" w:rsidRPr="00A7177E" w:rsidRDefault="00A5392F" w:rsidP="00B912EA">
      <w:pPr>
        <w:numPr>
          <w:ilvl w:val="0"/>
          <w:numId w:val="43"/>
        </w:numPr>
        <w:jc w:val="left"/>
        <w:rPr>
          <w:rFonts w:eastAsia="Calibri" w:cs="Arial"/>
          <w:szCs w:val="22"/>
          <w:lang w:eastAsia="en-US"/>
        </w:rPr>
      </w:pPr>
      <w:r w:rsidRPr="00A7177E">
        <w:rPr>
          <w:rFonts w:eastAsia="Calibri" w:cs="Arial"/>
          <w:szCs w:val="22"/>
          <w:lang w:eastAsia="en-US"/>
        </w:rPr>
        <w:t xml:space="preserve">Antal aktier som kan tecknas för varje teckningsoption kan komma att omräknas enligt </w:t>
      </w:r>
      <w:proofErr w:type="spellStart"/>
      <w:r w:rsidRPr="00A7177E">
        <w:rPr>
          <w:rFonts w:eastAsia="Calibri" w:cs="Arial"/>
          <w:szCs w:val="22"/>
          <w:lang w:eastAsia="en-US"/>
        </w:rPr>
        <w:t>omräkningsprinciper</w:t>
      </w:r>
      <w:proofErr w:type="spellEnd"/>
      <w:r w:rsidRPr="00A7177E">
        <w:rPr>
          <w:rFonts w:eastAsia="Calibri" w:cs="Arial"/>
          <w:szCs w:val="22"/>
          <w:lang w:eastAsia="en-US"/>
        </w:rPr>
        <w:t xml:space="preserve"> på grund av bl.a. fondemission, sammanläggning eller uppdelning av aktier, företrädesemission eller liknande åtgärder.</w:t>
      </w:r>
    </w:p>
    <w:p w:rsidR="00A5392F" w:rsidRPr="00A7177E" w:rsidRDefault="00A5392F" w:rsidP="00B912EA">
      <w:pPr>
        <w:jc w:val="left"/>
        <w:rPr>
          <w:rFonts w:eastAsia="Calibri"/>
          <w:i/>
          <w:szCs w:val="22"/>
          <w:lang w:eastAsia="en-US"/>
        </w:rPr>
      </w:pPr>
      <w:r w:rsidRPr="00A7177E">
        <w:rPr>
          <w:rFonts w:eastAsia="Calibri"/>
          <w:szCs w:val="22"/>
          <w:lang w:eastAsia="en-US"/>
        </w:rPr>
        <w:t xml:space="preserve">De fullständiga villkoren för teckningsoptionerna, inklusive omräkningsvillkor, </w:t>
      </w:r>
      <w:r w:rsidR="00A976C5" w:rsidRPr="00A7177E">
        <w:rPr>
          <w:rFonts w:eastAsia="Calibri"/>
          <w:szCs w:val="22"/>
          <w:lang w:eastAsia="en-US"/>
        </w:rPr>
        <w:t>kommer att framgå av styrelsens fullständiga förslag till stämman.</w:t>
      </w:r>
    </w:p>
    <w:p w:rsidR="00A5392F" w:rsidRPr="00A7177E" w:rsidRDefault="00A5392F" w:rsidP="00B912EA">
      <w:pPr>
        <w:jc w:val="left"/>
        <w:rPr>
          <w:rFonts w:eastAsia="Calibri"/>
          <w:szCs w:val="22"/>
          <w:lang w:eastAsia="en-US"/>
        </w:rPr>
      </w:pPr>
      <w:r w:rsidRPr="00A7177E">
        <w:rPr>
          <w:rFonts w:eastAsia="Calibri"/>
          <w:szCs w:val="22"/>
          <w:lang w:eastAsia="en-US"/>
        </w:rPr>
        <w:lastRenderedPageBreak/>
        <w:t>Skälen för avvikelse från aktieägarnas företrädesrätt är att bolaget önskar implementera LTI 2020.</w:t>
      </w:r>
    </w:p>
    <w:p w:rsidR="00A5392F" w:rsidRPr="00A7177E" w:rsidRDefault="00A5392F" w:rsidP="00B912EA">
      <w:pPr>
        <w:keepNext/>
        <w:jc w:val="left"/>
        <w:rPr>
          <w:rFonts w:eastAsia="Calibri"/>
          <w:b/>
          <w:szCs w:val="22"/>
          <w:lang w:eastAsia="en-US"/>
        </w:rPr>
      </w:pPr>
      <w:r w:rsidRPr="00A7177E">
        <w:rPr>
          <w:rFonts w:eastAsia="Calibri"/>
          <w:b/>
          <w:szCs w:val="22"/>
          <w:lang w:eastAsia="en-US"/>
        </w:rPr>
        <w:t xml:space="preserve">b) </w:t>
      </w:r>
      <w:bookmarkStart w:id="20" w:name="_Hlk38036395"/>
      <w:r w:rsidRPr="00A7177E">
        <w:rPr>
          <w:rFonts w:eastAsia="Calibri"/>
          <w:b/>
          <w:szCs w:val="22"/>
          <w:lang w:eastAsia="en-US"/>
        </w:rPr>
        <w:t>Överlåtelse av teckningsoptionerna till Deltagare i LTI 2020</w:t>
      </w:r>
      <w:bookmarkEnd w:id="20"/>
    </w:p>
    <w:p w:rsidR="00A5392F" w:rsidRPr="00A7177E" w:rsidRDefault="00A5392F" w:rsidP="00B912EA">
      <w:pPr>
        <w:keepNext/>
        <w:jc w:val="left"/>
        <w:rPr>
          <w:rFonts w:eastAsia="Calibri"/>
          <w:szCs w:val="22"/>
          <w:lang w:eastAsia="en-US"/>
        </w:rPr>
      </w:pPr>
      <w:r w:rsidRPr="00A7177E">
        <w:rPr>
          <w:rFonts w:eastAsia="Calibri"/>
          <w:szCs w:val="22"/>
          <w:lang w:eastAsia="en-US"/>
        </w:rPr>
        <w:t xml:space="preserve">Styrelsen föreslår att stämman beslutar att godkänna att bolaget, vid ett eller flera tillfällen, får överlåta teckningsoptionerna till </w:t>
      </w:r>
      <w:r w:rsidR="003C22E3">
        <w:rPr>
          <w:rFonts w:eastAsia="Calibri"/>
          <w:szCs w:val="22"/>
          <w:lang w:eastAsia="en-US"/>
        </w:rPr>
        <w:t>D</w:t>
      </w:r>
      <w:r w:rsidRPr="00A7177E">
        <w:rPr>
          <w:rFonts w:eastAsia="Calibri"/>
          <w:szCs w:val="22"/>
          <w:lang w:eastAsia="en-US"/>
        </w:rPr>
        <w:t>eltagarna i LTI 2020 i enlighet med villkoren för LTI 2020.</w:t>
      </w:r>
    </w:p>
    <w:p w:rsidR="00A5392F" w:rsidRPr="00A7177E" w:rsidRDefault="00A5392F" w:rsidP="00B912EA">
      <w:pPr>
        <w:jc w:val="left"/>
        <w:rPr>
          <w:rFonts w:eastAsia="Calibri"/>
          <w:b/>
          <w:szCs w:val="22"/>
          <w:lang w:eastAsia="en-US"/>
        </w:rPr>
      </w:pPr>
      <w:r w:rsidRPr="00A7177E">
        <w:rPr>
          <w:rFonts w:eastAsia="Calibri"/>
          <w:b/>
          <w:szCs w:val="22"/>
          <w:lang w:eastAsia="en-US"/>
        </w:rPr>
        <w:t xml:space="preserve">c) </w:t>
      </w:r>
      <w:bookmarkStart w:id="21" w:name="_Hlk38036414"/>
      <w:r w:rsidRPr="00A7177E">
        <w:rPr>
          <w:rFonts w:eastAsia="Calibri"/>
          <w:b/>
          <w:szCs w:val="22"/>
          <w:lang w:eastAsia="en-US"/>
        </w:rPr>
        <w:t>Överlåtelse av teckningsoptioner för att täcka kostnader för LTI 2020 och bemyndigande att ingå swap-avtal</w:t>
      </w:r>
      <w:bookmarkEnd w:id="21"/>
    </w:p>
    <w:p w:rsidR="00A5392F" w:rsidRPr="00A7177E" w:rsidRDefault="00A5392F" w:rsidP="00B912EA">
      <w:pPr>
        <w:jc w:val="left"/>
        <w:rPr>
          <w:rFonts w:eastAsia="Calibri"/>
          <w:szCs w:val="22"/>
          <w:lang w:eastAsia="en-US"/>
        </w:rPr>
      </w:pPr>
      <w:r w:rsidRPr="00A7177E">
        <w:rPr>
          <w:rFonts w:eastAsia="Calibri"/>
          <w:szCs w:val="22"/>
          <w:lang w:eastAsia="en-US"/>
        </w:rPr>
        <w:t xml:space="preserve">Styrelsen föreslår att stämman beslutar att godkänna att bolaget, vid ett eller flera tillfällen, överlåter teckningsoptioner till en tredje part för att täcka kostnader för LTI 2020. Detta kan till exempel uppnås genom att bolaget ingår ett swap-avtal med en tredje part. </w:t>
      </w:r>
    </w:p>
    <w:p w:rsidR="00B912EA" w:rsidRPr="00A7177E" w:rsidRDefault="00B912EA" w:rsidP="00624575">
      <w:pPr>
        <w:rPr>
          <w:b/>
          <w:szCs w:val="22"/>
        </w:rPr>
      </w:pPr>
    </w:p>
    <w:p w:rsidR="006E14C4" w:rsidRPr="00BD6492" w:rsidRDefault="00624575" w:rsidP="00BD6492">
      <w:pPr>
        <w:rPr>
          <w:b/>
          <w:szCs w:val="22"/>
        </w:rPr>
      </w:pPr>
      <w:r w:rsidRPr="00A7177E">
        <w:rPr>
          <w:b/>
          <w:szCs w:val="22"/>
        </w:rPr>
        <w:t xml:space="preserve">Punkt </w:t>
      </w:r>
      <w:r w:rsidRPr="00A7177E">
        <w:rPr>
          <w:b/>
          <w:szCs w:val="22"/>
        </w:rPr>
        <w:fldChar w:fldCharType="begin"/>
      </w:r>
      <w:r w:rsidRPr="00A7177E">
        <w:rPr>
          <w:b/>
          <w:szCs w:val="22"/>
        </w:rPr>
        <w:instrText xml:space="preserve"> REF _Ref39583583 \r \h </w:instrText>
      </w:r>
      <w:r w:rsidR="00D960DE" w:rsidRPr="00A7177E">
        <w:rPr>
          <w:b/>
          <w:szCs w:val="22"/>
        </w:rPr>
        <w:instrText xml:space="preserve"> \* MERGEFORMAT </w:instrText>
      </w:r>
      <w:r w:rsidRPr="00A7177E">
        <w:rPr>
          <w:b/>
          <w:szCs w:val="22"/>
        </w:rPr>
      </w:r>
      <w:r w:rsidRPr="00A7177E">
        <w:rPr>
          <w:b/>
          <w:szCs w:val="22"/>
        </w:rPr>
        <w:fldChar w:fldCharType="separate"/>
      </w:r>
      <w:r w:rsidR="00CE0FD7">
        <w:rPr>
          <w:b/>
          <w:szCs w:val="22"/>
        </w:rPr>
        <w:t>16</w:t>
      </w:r>
      <w:r w:rsidRPr="00A7177E">
        <w:rPr>
          <w:b/>
          <w:szCs w:val="22"/>
        </w:rPr>
        <w:fldChar w:fldCharType="end"/>
      </w:r>
      <w:r w:rsidRPr="00A7177E">
        <w:rPr>
          <w:b/>
          <w:szCs w:val="22"/>
        </w:rPr>
        <w:t xml:space="preserve"> – </w:t>
      </w:r>
      <w:r w:rsidR="00075F5F">
        <w:rPr>
          <w:b/>
          <w:szCs w:val="22"/>
        </w:rPr>
        <w:t>Förslag till b</w:t>
      </w:r>
      <w:r w:rsidRPr="00A7177E">
        <w:rPr>
          <w:b/>
          <w:szCs w:val="22"/>
        </w:rPr>
        <w:t>eslut om Styrelseprogram</w:t>
      </w:r>
    </w:p>
    <w:p w:rsidR="00A5392F" w:rsidRPr="00A7177E" w:rsidRDefault="00A5392F" w:rsidP="00B912EA">
      <w:pPr>
        <w:jc w:val="left"/>
        <w:rPr>
          <w:rFonts w:cs="Arial"/>
          <w:b/>
          <w:szCs w:val="22"/>
        </w:rPr>
      </w:pPr>
      <w:r w:rsidRPr="00A7177E">
        <w:rPr>
          <w:rFonts w:cs="Arial"/>
          <w:b/>
          <w:szCs w:val="22"/>
        </w:rPr>
        <w:t>Bakgrund och motiv</w:t>
      </w:r>
    </w:p>
    <w:p w:rsidR="00A5392F" w:rsidRPr="00A7177E" w:rsidRDefault="00A5392F" w:rsidP="00B912EA">
      <w:pPr>
        <w:jc w:val="left"/>
        <w:rPr>
          <w:rFonts w:eastAsia="Calibri" w:cs="Arial"/>
          <w:iCs/>
          <w:szCs w:val="22"/>
        </w:rPr>
      </w:pPr>
      <w:r w:rsidRPr="002C2353">
        <w:rPr>
          <w:rFonts w:cs="Arial"/>
          <w:szCs w:val="22"/>
        </w:rPr>
        <w:t xml:space="preserve">Aktieägaren </w:t>
      </w:r>
      <w:proofErr w:type="spellStart"/>
      <w:r w:rsidR="002C2353" w:rsidRPr="002C2353">
        <w:rPr>
          <w:rFonts w:cs="Arial"/>
          <w:szCs w:val="22"/>
        </w:rPr>
        <w:t>Recall</w:t>
      </w:r>
      <w:proofErr w:type="spellEnd"/>
      <w:r w:rsidR="002C2353" w:rsidRPr="002C2353">
        <w:rPr>
          <w:rFonts w:cs="Arial"/>
          <w:szCs w:val="22"/>
        </w:rPr>
        <w:t xml:space="preserve"> </w:t>
      </w:r>
      <w:proofErr w:type="spellStart"/>
      <w:r w:rsidR="002C2353" w:rsidRPr="002C2353">
        <w:rPr>
          <w:rFonts w:cs="Arial"/>
          <w:szCs w:val="22"/>
        </w:rPr>
        <w:t>Capital</w:t>
      </w:r>
      <w:proofErr w:type="spellEnd"/>
      <w:r w:rsidR="002C2353" w:rsidRPr="002C2353">
        <w:rPr>
          <w:rFonts w:cs="Arial"/>
          <w:szCs w:val="22"/>
        </w:rPr>
        <w:t xml:space="preserve"> Nordic AB </w:t>
      </w:r>
      <w:r w:rsidR="00DE64D1" w:rsidRPr="00DE64D1">
        <w:rPr>
          <w:rFonts w:cs="Arial"/>
          <w:szCs w:val="22"/>
        </w:rPr>
        <w:t>(”</w:t>
      </w:r>
      <w:r w:rsidR="00DE64D1" w:rsidRPr="00DE64D1">
        <w:rPr>
          <w:rFonts w:cs="Arial"/>
          <w:b/>
          <w:szCs w:val="22"/>
        </w:rPr>
        <w:t>Aktieägaren</w:t>
      </w:r>
      <w:r w:rsidR="00DE64D1" w:rsidRPr="00DE64D1">
        <w:rPr>
          <w:rFonts w:cs="Arial"/>
          <w:szCs w:val="22"/>
        </w:rPr>
        <w:t>”)</w:t>
      </w:r>
      <w:r w:rsidRPr="00A7177E">
        <w:rPr>
          <w:rFonts w:cs="Arial"/>
          <w:szCs w:val="22"/>
        </w:rPr>
        <w:t xml:space="preserve"> anser att det är till fördel för Brighter AB om bolaget kan sprida och öka aktieägandet bland styrelseledamöterna samt </w:t>
      </w:r>
      <w:r w:rsidRPr="00A7177E">
        <w:rPr>
          <w:rFonts w:eastAsia="Calibri" w:cs="Arial"/>
          <w:iCs/>
          <w:szCs w:val="22"/>
        </w:rPr>
        <w:t>säkerställa ett gemensamt fokus på långsiktig värdetillväxt för aktieägarna vilket gör att aktieägare och styrelseledamöter får samma mål.</w:t>
      </w:r>
    </w:p>
    <w:p w:rsidR="00371EF5" w:rsidRPr="00A7177E" w:rsidRDefault="00A5392F" w:rsidP="00B912EA">
      <w:pPr>
        <w:jc w:val="left"/>
        <w:rPr>
          <w:rFonts w:cs="Arial"/>
          <w:szCs w:val="22"/>
        </w:rPr>
      </w:pPr>
      <w:r w:rsidRPr="00A7177E">
        <w:rPr>
          <w:rFonts w:cs="Arial"/>
          <w:szCs w:val="22"/>
        </w:rPr>
        <w:t xml:space="preserve">Således föreslås att stämman antar följande incitamentsprogram för styrelseledamöterna </w:t>
      </w:r>
      <w:r w:rsidR="007C0959">
        <w:rPr>
          <w:rFonts w:cs="Arial"/>
          <w:szCs w:val="22"/>
        </w:rPr>
        <w:t xml:space="preserve">i Brighter AB (publ) </w:t>
      </w:r>
      <w:r w:rsidRPr="00A7177E">
        <w:rPr>
          <w:rFonts w:cs="Arial"/>
          <w:szCs w:val="22"/>
        </w:rPr>
        <w:t>(”</w:t>
      </w:r>
      <w:r w:rsidRPr="00A7177E">
        <w:rPr>
          <w:rFonts w:cs="Arial"/>
          <w:b/>
          <w:szCs w:val="22"/>
        </w:rPr>
        <w:t>Styrelseprogrammet</w:t>
      </w:r>
      <w:r w:rsidRPr="00A7177E">
        <w:rPr>
          <w:rFonts w:cs="Arial"/>
          <w:szCs w:val="22"/>
        </w:rPr>
        <w:t>”)</w:t>
      </w:r>
      <w:r w:rsidR="00C97C82">
        <w:rPr>
          <w:rFonts w:cs="Arial"/>
          <w:szCs w:val="22"/>
        </w:rPr>
        <w:t>, enligt i huvudsak följande</w:t>
      </w:r>
      <w:r w:rsidRPr="00A7177E">
        <w:rPr>
          <w:rFonts w:cs="Arial"/>
          <w:szCs w:val="22"/>
        </w:rPr>
        <w:t>.</w:t>
      </w:r>
    </w:p>
    <w:p w:rsidR="00A5392F" w:rsidRPr="00A7177E" w:rsidRDefault="00A5392F" w:rsidP="00A7177E">
      <w:pPr>
        <w:keepNext/>
        <w:jc w:val="left"/>
        <w:rPr>
          <w:rFonts w:cs="Arial"/>
          <w:b/>
          <w:szCs w:val="22"/>
        </w:rPr>
      </w:pPr>
      <w:r w:rsidRPr="00A7177E">
        <w:rPr>
          <w:rFonts w:cs="Arial"/>
          <w:b/>
          <w:szCs w:val="22"/>
        </w:rPr>
        <w:t>Styrelseprogrammet</w:t>
      </w:r>
    </w:p>
    <w:p w:rsidR="00A5392F" w:rsidRPr="00A7177E" w:rsidRDefault="00A5392F" w:rsidP="00A7177E">
      <w:pPr>
        <w:keepNext/>
        <w:jc w:val="left"/>
        <w:rPr>
          <w:rFonts w:cs="Arial"/>
          <w:szCs w:val="22"/>
        </w:rPr>
      </w:pPr>
      <w:r w:rsidRPr="00A7177E">
        <w:rPr>
          <w:rFonts w:cs="Arial"/>
          <w:szCs w:val="22"/>
        </w:rPr>
        <w:t>För Styrelseprogrammet ska gälla samma villkor som för LTI 2020 med den ändring avseende Intjänandevillkoren som anges nedan och styrelseledamöterna ska ha rätt att delta i följande omfattning:</w:t>
      </w:r>
    </w:p>
    <w:p w:rsidR="00A5392F" w:rsidRPr="00A7177E" w:rsidRDefault="00B912EA" w:rsidP="00B912EA">
      <w:pPr>
        <w:jc w:val="left"/>
        <w:rPr>
          <w:rFonts w:cs="Arial"/>
          <w:szCs w:val="22"/>
        </w:rPr>
      </w:pPr>
      <w:r w:rsidRPr="00A7177E">
        <w:rPr>
          <w:rFonts w:cs="Arial"/>
          <w:szCs w:val="22"/>
        </w:rPr>
        <w:t>K</w:t>
      </w:r>
      <w:r w:rsidR="00A5392F" w:rsidRPr="00A7177E">
        <w:rPr>
          <w:rFonts w:cs="Arial"/>
          <w:szCs w:val="22"/>
        </w:rPr>
        <w:t xml:space="preserve">ategori 1: </w:t>
      </w:r>
      <w:r w:rsidR="00A5392F" w:rsidRPr="00A7177E">
        <w:rPr>
          <w:rFonts w:cs="Arial"/>
          <w:szCs w:val="22"/>
        </w:rPr>
        <w:tab/>
        <w:t xml:space="preserve">Styrelsens ordförande – </w:t>
      </w:r>
      <w:r w:rsidR="00D15396" w:rsidRPr="00D15396">
        <w:rPr>
          <w:rFonts w:cs="Arial"/>
          <w:szCs w:val="22"/>
        </w:rPr>
        <w:t>497 591</w:t>
      </w:r>
      <w:r w:rsidR="007C2A75" w:rsidRPr="00A7177E">
        <w:rPr>
          <w:rFonts w:cs="Arial"/>
          <w:szCs w:val="22"/>
        </w:rPr>
        <w:t xml:space="preserve"> </w:t>
      </w:r>
      <w:r w:rsidR="00A5392F" w:rsidRPr="00A7177E">
        <w:rPr>
          <w:rFonts w:cs="Arial"/>
          <w:szCs w:val="22"/>
        </w:rPr>
        <w:t xml:space="preserve">Prestationsaktierätter </w:t>
      </w:r>
    </w:p>
    <w:p w:rsidR="00A5392F" w:rsidRPr="00A7177E" w:rsidRDefault="00A5392F" w:rsidP="00B912EA">
      <w:pPr>
        <w:ind w:left="1300" w:hanging="1300"/>
        <w:jc w:val="left"/>
        <w:rPr>
          <w:rFonts w:cs="Arial"/>
          <w:szCs w:val="22"/>
        </w:rPr>
      </w:pPr>
      <w:r w:rsidRPr="00A7177E">
        <w:rPr>
          <w:rFonts w:cs="Arial"/>
          <w:szCs w:val="22"/>
        </w:rPr>
        <w:t xml:space="preserve">Kategori 2: </w:t>
      </w:r>
      <w:r w:rsidRPr="00A7177E">
        <w:rPr>
          <w:rFonts w:cs="Arial"/>
          <w:szCs w:val="22"/>
        </w:rPr>
        <w:tab/>
        <w:t xml:space="preserve">Ordinarie styrelseledamöter – </w:t>
      </w:r>
      <w:r w:rsidR="00D15396" w:rsidRPr="00D15396">
        <w:rPr>
          <w:rFonts w:cs="Arial"/>
          <w:szCs w:val="22"/>
        </w:rPr>
        <w:t>99 518</w:t>
      </w:r>
      <w:r w:rsidR="00CF419B" w:rsidRPr="00A7177E">
        <w:rPr>
          <w:rFonts w:cs="Arial"/>
          <w:szCs w:val="22"/>
        </w:rPr>
        <w:t xml:space="preserve"> </w:t>
      </w:r>
      <w:r w:rsidRPr="00A7177E">
        <w:rPr>
          <w:rFonts w:cs="Arial"/>
          <w:szCs w:val="22"/>
        </w:rPr>
        <w:t xml:space="preserve">Prestationsaktierätter per ledamot, sammanlagt </w:t>
      </w:r>
      <w:r w:rsidR="00D15396" w:rsidRPr="00D15396">
        <w:rPr>
          <w:rFonts w:cs="Arial"/>
          <w:szCs w:val="22"/>
        </w:rPr>
        <w:t>497</w:t>
      </w:r>
      <w:r w:rsidR="00D15396">
        <w:rPr>
          <w:rFonts w:cs="Arial"/>
          <w:szCs w:val="22"/>
        </w:rPr>
        <w:t> </w:t>
      </w:r>
      <w:r w:rsidR="00D15396" w:rsidRPr="00D15396">
        <w:rPr>
          <w:rFonts w:cs="Arial"/>
          <w:szCs w:val="22"/>
        </w:rPr>
        <w:t>590</w:t>
      </w:r>
      <w:r w:rsidRPr="00A7177E">
        <w:rPr>
          <w:rFonts w:cs="Arial"/>
          <w:szCs w:val="22"/>
        </w:rPr>
        <w:t xml:space="preserve"> Prestationsaktierätter</w:t>
      </w:r>
      <w:r w:rsidR="00CF419B" w:rsidRPr="00A7177E">
        <w:rPr>
          <w:rFonts w:cs="Arial"/>
          <w:szCs w:val="22"/>
        </w:rPr>
        <w:t xml:space="preserve"> i kategorin</w:t>
      </w:r>
    </w:p>
    <w:p w:rsidR="00A5392F" w:rsidRPr="00A7177E" w:rsidRDefault="00A5392F" w:rsidP="00B912EA">
      <w:pPr>
        <w:jc w:val="left"/>
        <w:rPr>
          <w:rFonts w:cs="Arial"/>
          <w:b/>
          <w:szCs w:val="22"/>
        </w:rPr>
      </w:pPr>
      <w:r w:rsidRPr="00A7177E">
        <w:rPr>
          <w:rFonts w:cs="Arial"/>
          <w:b/>
          <w:szCs w:val="22"/>
        </w:rPr>
        <w:t>Intjänandevillkor</w:t>
      </w:r>
    </w:p>
    <w:p w:rsidR="00A5392F" w:rsidRPr="00A7177E" w:rsidRDefault="00A5392F" w:rsidP="00B912EA">
      <w:pPr>
        <w:jc w:val="left"/>
        <w:rPr>
          <w:rFonts w:cs="Arial"/>
          <w:szCs w:val="22"/>
        </w:rPr>
      </w:pPr>
      <w:r w:rsidRPr="00A7177E">
        <w:rPr>
          <w:rFonts w:cs="Arial"/>
          <w:szCs w:val="22"/>
        </w:rPr>
        <w:t xml:space="preserve">Till skillnad från vad som gäller för LTI 2020 ska styrelseledamot tjäna in en tredjedel av erhållna Prestationsaktierätter för var och en av helt fullgjorda mandatperioder från och med att styrelseledamoten valts till sin position efter årsstämman 2020. </w:t>
      </w:r>
    </w:p>
    <w:p w:rsidR="00A5392F" w:rsidRPr="00A7177E" w:rsidRDefault="006E14C4" w:rsidP="00B912EA">
      <w:pPr>
        <w:jc w:val="left"/>
        <w:rPr>
          <w:rFonts w:cs="Arial"/>
          <w:szCs w:val="22"/>
        </w:rPr>
      </w:pPr>
      <w:r w:rsidRPr="00A7177E">
        <w:rPr>
          <w:rFonts w:cs="Arial"/>
          <w:szCs w:val="22"/>
        </w:rPr>
        <w:t xml:space="preserve">För att styrelseledamöterna ska kunna utnyttja sina Prestationsaktierätter och erhålla tilldelning krävs likt vad som är fallet avseende LTI 2020 att prestationsmål baserade på </w:t>
      </w:r>
      <w:r w:rsidR="00F94827">
        <w:rPr>
          <w:rFonts w:cs="Arial"/>
          <w:szCs w:val="22"/>
        </w:rPr>
        <w:t xml:space="preserve">omsättning, aktiekurs och </w:t>
      </w:r>
      <w:proofErr w:type="spellStart"/>
      <w:r w:rsidR="00F94827">
        <w:rPr>
          <w:rFonts w:cs="Arial"/>
          <w:szCs w:val="22"/>
        </w:rPr>
        <w:t>EBITDA</w:t>
      </w:r>
      <w:proofErr w:type="spellEnd"/>
      <w:r w:rsidRPr="00A7177E">
        <w:rPr>
          <w:rFonts w:cs="Arial"/>
          <w:szCs w:val="22"/>
        </w:rPr>
        <w:t xml:space="preserve"> uppnås.</w:t>
      </w:r>
    </w:p>
    <w:p w:rsidR="00A5392F" w:rsidRPr="00A7177E" w:rsidRDefault="00A5392F" w:rsidP="00B912EA">
      <w:pPr>
        <w:jc w:val="left"/>
        <w:rPr>
          <w:rFonts w:cs="Arial"/>
          <w:b/>
          <w:szCs w:val="22"/>
        </w:rPr>
      </w:pPr>
      <w:r w:rsidRPr="00A7177E">
        <w:rPr>
          <w:rFonts w:cs="Arial"/>
          <w:b/>
          <w:szCs w:val="22"/>
        </w:rPr>
        <w:t>Maximal storlek</w:t>
      </w:r>
    </w:p>
    <w:p w:rsidR="00A5392F" w:rsidRDefault="00A5392F" w:rsidP="00B912EA">
      <w:pPr>
        <w:jc w:val="left"/>
        <w:rPr>
          <w:rFonts w:cs="Arial"/>
          <w:szCs w:val="22"/>
        </w:rPr>
      </w:pPr>
      <w:r w:rsidRPr="00A7177E">
        <w:rPr>
          <w:rFonts w:cs="Arial"/>
          <w:szCs w:val="22"/>
        </w:rPr>
        <w:t xml:space="preserve">Maximalt antal Prestationsaktierätter som kan utgå enligt Styrelseprogrammet är </w:t>
      </w:r>
      <w:r w:rsidR="00D15396" w:rsidRPr="00D15396">
        <w:rPr>
          <w:rFonts w:cs="Arial"/>
          <w:szCs w:val="22"/>
        </w:rPr>
        <w:t>995</w:t>
      </w:r>
      <w:r w:rsidR="00D15396">
        <w:rPr>
          <w:rFonts w:cs="Arial"/>
          <w:szCs w:val="22"/>
        </w:rPr>
        <w:t> </w:t>
      </w:r>
      <w:r w:rsidR="00D15396" w:rsidRPr="00D15396">
        <w:rPr>
          <w:rFonts w:cs="Arial"/>
          <w:szCs w:val="22"/>
        </w:rPr>
        <w:t>181</w:t>
      </w:r>
      <w:r w:rsidRPr="00A7177E">
        <w:rPr>
          <w:rFonts w:cs="Arial"/>
          <w:szCs w:val="22"/>
        </w:rPr>
        <w:t>, vilket motsvarar</w:t>
      </w:r>
      <w:r w:rsidR="00790EC7">
        <w:rPr>
          <w:rFonts w:cs="Arial"/>
          <w:szCs w:val="22"/>
        </w:rPr>
        <w:t xml:space="preserve"> cirka</w:t>
      </w:r>
      <w:r w:rsidRPr="00A7177E">
        <w:rPr>
          <w:rFonts w:cs="Arial"/>
          <w:szCs w:val="22"/>
        </w:rPr>
        <w:t xml:space="preserve"> </w:t>
      </w:r>
      <w:r w:rsidR="00CF419B" w:rsidRPr="00A7177E">
        <w:rPr>
          <w:rFonts w:cs="Arial"/>
          <w:szCs w:val="22"/>
        </w:rPr>
        <w:t>0,5</w:t>
      </w:r>
      <w:r w:rsidRPr="00A7177E">
        <w:rPr>
          <w:rFonts w:cs="Arial"/>
          <w:szCs w:val="22"/>
        </w:rPr>
        <w:t xml:space="preserve"> proce</w:t>
      </w:r>
      <w:r w:rsidR="001818D6" w:rsidRPr="00A7177E">
        <w:rPr>
          <w:rFonts w:cs="Arial"/>
          <w:szCs w:val="22"/>
        </w:rPr>
        <w:t>n</w:t>
      </w:r>
      <w:r w:rsidRPr="00A7177E">
        <w:rPr>
          <w:rFonts w:cs="Arial"/>
          <w:szCs w:val="22"/>
        </w:rPr>
        <w:t xml:space="preserve">t av utestående aktier och röster i </w:t>
      </w:r>
      <w:proofErr w:type="spellStart"/>
      <w:r w:rsidRPr="00A7177E">
        <w:rPr>
          <w:rFonts w:cs="Arial"/>
          <w:szCs w:val="22"/>
        </w:rPr>
        <w:t>Brighter</w:t>
      </w:r>
      <w:proofErr w:type="spellEnd"/>
      <w:r w:rsidRPr="00A7177E">
        <w:rPr>
          <w:rFonts w:cs="Arial"/>
          <w:szCs w:val="22"/>
        </w:rPr>
        <w:t>.</w:t>
      </w:r>
      <w:r w:rsidR="00917876">
        <w:t xml:space="preserve"> </w:t>
      </w:r>
      <w:r w:rsidR="0036232E" w:rsidRPr="0036232E">
        <w:rPr>
          <w:rFonts w:cs="Arial"/>
          <w:szCs w:val="22"/>
        </w:rPr>
        <w:t>Beräkningen i denna kallelse baseras på 199 036 580 aktier varav 4 592 991 aktier hänför sig till utnyttjade teckningsoptioner som ännu inte registrerats hos Bolagsverket.</w:t>
      </w:r>
    </w:p>
    <w:p w:rsidR="00C7066E" w:rsidRDefault="00C7066E" w:rsidP="00B912EA">
      <w:pPr>
        <w:jc w:val="left"/>
        <w:rPr>
          <w:rFonts w:cs="Arial"/>
          <w:szCs w:val="22"/>
        </w:rPr>
      </w:pPr>
    </w:p>
    <w:p w:rsidR="00C7066E" w:rsidRPr="00A7177E" w:rsidRDefault="00C7066E" w:rsidP="00B912EA">
      <w:pPr>
        <w:jc w:val="left"/>
        <w:rPr>
          <w:rFonts w:cs="Arial"/>
          <w:szCs w:val="22"/>
        </w:rPr>
      </w:pPr>
    </w:p>
    <w:p w:rsidR="00A5392F" w:rsidRPr="00A7177E" w:rsidRDefault="00A5392F" w:rsidP="00B912EA">
      <w:pPr>
        <w:jc w:val="left"/>
        <w:rPr>
          <w:rFonts w:cs="Arial"/>
          <w:b/>
          <w:szCs w:val="22"/>
        </w:rPr>
      </w:pPr>
      <w:r w:rsidRPr="00A7177E">
        <w:rPr>
          <w:rFonts w:cs="Arial"/>
          <w:b/>
          <w:szCs w:val="22"/>
        </w:rPr>
        <w:t>Utspädningseffekt</w:t>
      </w:r>
    </w:p>
    <w:p w:rsidR="00A5392F" w:rsidRPr="00A7177E" w:rsidRDefault="00A5392F" w:rsidP="00B912EA">
      <w:pPr>
        <w:jc w:val="left"/>
        <w:rPr>
          <w:rFonts w:cs="Arial"/>
          <w:szCs w:val="22"/>
        </w:rPr>
      </w:pPr>
      <w:r w:rsidRPr="00A7177E">
        <w:rPr>
          <w:rFonts w:cs="Arial"/>
          <w:szCs w:val="22"/>
        </w:rPr>
        <w:t xml:space="preserve">Det totala antalet teckningsoptioner som emitteras för att möjliggöra leverans och säkerställa kostnader är </w:t>
      </w:r>
      <w:r w:rsidR="00D15396">
        <w:rPr>
          <w:rFonts w:cs="Arial"/>
          <w:szCs w:val="22"/>
        </w:rPr>
        <w:t>1 307 866</w:t>
      </w:r>
      <w:r w:rsidRPr="00A7177E">
        <w:rPr>
          <w:rFonts w:cs="Arial"/>
          <w:szCs w:val="22"/>
        </w:rPr>
        <w:t xml:space="preserve">. Vid fullt utnyttjande av teckningsoptionerna kommer antalet aktier i Brighter öka med </w:t>
      </w:r>
      <w:r w:rsidR="00D15396">
        <w:rPr>
          <w:rFonts w:cs="Arial"/>
          <w:szCs w:val="22"/>
        </w:rPr>
        <w:t>1 307 866</w:t>
      </w:r>
      <w:r w:rsidRPr="00A7177E">
        <w:rPr>
          <w:rFonts w:cs="Arial"/>
          <w:szCs w:val="22"/>
        </w:rPr>
        <w:t>. Dessa aktier utgör cirka 0,</w:t>
      </w:r>
      <w:r w:rsidR="00CF419B" w:rsidRPr="00A7177E">
        <w:rPr>
          <w:rFonts w:cs="Arial"/>
          <w:szCs w:val="22"/>
        </w:rPr>
        <w:t>66</w:t>
      </w:r>
      <w:r w:rsidRPr="00A7177E">
        <w:rPr>
          <w:rFonts w:cs="Arial"/>
          <w:szCs w:val="22"/>
        </w:rPr>
        <w:t xml:space="preserve"> procent av antalet aktier och röster i Brighter.</w:t>
      </w:r>
    </w:p>
    <w:p w:rsidR="006E14C4" w:rsidRPr="00A7177E" w:rsidRDefault="006E14C4" w:rsidP="00B912EA">
      <w:pPr>
        <w:jc w:val="left"/>
        <w:rPr>
          <w:rFonts w:cs="Arial"/>
          <w:b/>
          <w:szCs w:val="22"/>
        </w:rPr>
      </w:pPr>
      <w:r w:rsidRPr="00A7177E">
        <w:rPr>
          <w:rFonts w:cs="Arial"/>
          <w:b/>
          <w:szCs w:val="22"/>
        </w:rPr>
        <w:t>Leverans- och säkringsåtgärder</w:t>
      </w:r>
    </w:p>
    <w:p w:rsidR="006E14C4" w:rsidRPr="00A7177E" w:rsidRDefault="006E14C4" w:rsidP="00B912EA">
      <w:pPr>
        <w:jc w:val="left"/>
        <w:rPr>
          <w:rFonts w:cs="Arial"/>
          <w:szCs w:val="22"/>
        </w:rPr>
      </w:pPr>
      <w:r w:rsidRPr="00A7177E">
        <w:rPr>
          <w:rFonts w:cs="Arial"/>
          <w:szCs w:val="22"/>
        </w:rPr>
        <w:t xml:space="preserve">För att säkerställa </w:t>
      </w:r>
      <w:proofErr w:type="spellStart"/>
      <w:r w:rsidRPr="00A7177E">
        <w:rPr>
          <w:rFonts w:cs="Arial"/>
          <w:szCs w:val="22"/>
        </w:rPr>
        <w:t>Brighters</w:t>
      </w:r>
      <w:proofErr w:type="spellEnd"/>
      <w:r w:rsidRPr="00A7177E">
        <w:rPr>
          <w:rFonts w:cs="Arial"/>
          <w:szCs w:val="22"/>
        </w:rPr>
        <w:t xml:space="preserve"> åtaganden till följd av Prestationsaktierätterna föreslår </w:t>
      </w:r>
      <w:r w:rsidR="009A1F50">
        <w:rPr>
          <w:rFonts w:cs="Arial"/>
          <w:szCs w:val="22"/>
        </w:rPr>
        <w:t>Aktieägaren</w:t>
      </w:r>
      <w:r w:rsidRPr="00A7177E">
        <w:rPr>
          <w:rFonts w:cs="Arial"/>
          <w:szCs w:val="22"/>
        </w:rPr>
        <w:t xml:space="preserve"> att Brighter ska emittera och besluta att överlåta teckningsoptioner till styrelseledamöterna (i enlighet med punkt </w:t>
      </w:r>
      <w:r w:rsidR="008743E4" w:rsidRPr="00A7177E">
        <w:rPr>
          <w:rFonts w:cs="Arial"/>
          <w:szCs w:val="22"/>
        </w:rPr>
        <w:t xml:space="preserve">17 </w:t>
      </w:r>
      <w:r w:rsidRPr="00A7177E">
        <w:rPr>
          <w:rFonts w:cs="Arial"/>
          <w:szCs w:val="22"/>
        </w:rPr>
        <w:t xml:space="preserve">a) och b)). Brighter föreslås äga rätt att, om nödvändigt för att säkra vissa kostnader, ingå så kallade swap-avtal med en tredje part (ex. en aktieägare eller ett finansinstitut), i enlighet med punkt </w:t>
      </w:r>
      <w:r w:rsidR="004D2AC7" w:rsidRPr="00A7177E">
        <w:rPr>
          <w:rFonts w:cs="Arial"/>
          <w:szCs w:val="22"/>
        </w:rPr>
        <w:t xml:space="preserve">17 </w:t>
      </w:r>
      <w:r w:rsidRPr="00A7177E">
        <w:rPr>
          <w:rFonts w:cs="Arial"/>
          <w:szCs w:val="22"/>
        </w:rPr>
        <w:t xml:space="preserve">a) och c)). </w:t>
      </w:r>
    </w:p>
    <w:p w:rsidR="006E14C4" w:rsidRPr="00A7177E" w:rsidRDefault="006E14C4" w:rsidP="00B912EA">
      <w:pPr>
        <w:jc w:val="left"/>
        <w:rPr>
          <w:rFonts w:cs="Arial"/>
          <w:b/>
          <w:szCs w:val="22"/>
        </w:rPr>
      </w:pPr>
      <w:r w:rsidRPr="00A7177E">
        <w:rPr>
          <w:rFonts w:cs="Arial"/>
          <w:b/>
          <w:szCs w:val="22"/>
        </w:rPr>
        <w:t xml:space="preserve">Kostnader för </w:t>
      </w:r>
      <w:r w:rsidR="00674DCE">
        <w:rPr>
          <w:rFonts w:cs="Arial"/>
          <w:b/>
          <w:szCs w:val="22"/>
        </w:rPr>
        <w:t>Styrelseprogrammet</w:t>
      </w:r>
    </w:p>
    <w:p w:rsidR="006E14C4" w:rsidRPr="00A7177E" w:rsidRDefault="006E14C4" w:rsidP="00B912EA">
      <w:pPr>
        <w:jc w:val="left"/>
        <w:rPr>
          <w:rFonts w:cs="Arial"/>
          <w:szCs w:val="22"/>
        </w:rPr>
      </w:pPr>
      <w:r w:rsidRPr="00A7177E">
        <w:rPr>
          <w:rFonts w:cs="Arial"/>
          <w:szCs w:val="22"/>
        </w:rPr>
        <w:t xml:space="preserve">Till följd av de föreslagna leverans- och säkringsåtgärderna (punkt </w:t>
      </w:r>
      <w:r w:rsidR="00936DD7" w:rsidRPr="00A7177E">
        <w:rPr>
          <w:rFonts w:cs="Arial"/>
          <w:szCs w:val="22"/>
        </w:rPr>
        <w:t>17</w:t>
      </w:r>
      <w:r w:rsidRPr="00A7177E">
        <w:rPr>
          <w:rFonts w:cs="Arial"/>
          <w:szCs w:val="22"/>
        </w:rPr>
        <w:t xml:space="preserve"> a) – c)) kommer </w:t>
      </w:r>
      <w:proofErr w:type="spellStart"/>
      <w:r w:rsidRPr="00A7177E">
        <w:rPr>
          <w:rFonts w:cs="Arial"/>
          <w:szCs w:val="22"/>
        </w:rPr>
        <w:t>Brighters</w:t>
      </w:r>
      <w:proofErr w:type="spellEnd"/>
      <w:r w:rsidRPr="00A7177E">
        <w:rPr>
          <w:rFonts w:cs="Arial"/>
          <w:szCs w:val="22"/>
        </w:rPr>
        <w:t xml:space="preserve"> likviditet enbart påverkas av administrativa kostnader och moms som uppstår i relation till </w:t>
      </w:r>
      <w:r w:rsidR="00FF4AC5" w:rsidRPr="00A7177E">
        <w:rPr>
          <w:rFonts w:cs="Arial"/>
          <w:szCs w:val="22"/>
        </w:rPr>
        <w:t>Styrelseprogr</w:t>
      </w:r>
      <w:r w:rsidR="000F174A" w:rsidRPr="00A7177E">
        <w:rPr>
          <w:rFonts w:cs="Arial"/>
          <w:szCs w:val="22"/>
        </w:rPr>
        <w:t>a</w:t>
      </w:r>
      <w:r w:rsidR="00FF4AC5" w:rsidRPr="00A7177E">
        <w:rPr>
          <w:rFonts w:cs="Arial"/>
          <w:szCs w:val="22"/>
        </w:rPr>
        <w:t>mmet</w:t>
      </w:r>
      <w:r w:rsidRPr="00A7177E">
        <w:rPr>
          <w:rFonts w:cs="Arial"/>
          <w:szCs w:val="22"/>
        </w:rPr>
        <w:t>.</w:t>
      </w:r>
    </w:p>
    <w:p w:rsidR="006E14C4" w:rsidRPr="00A7177E" w:rsidRDefault="006E14C4" w:rsidP="00B912EA">
      <w:pPr>
        <w:jc w:val="left"/>
        <w:rPr>
          <w:rFonts w:cs="Arial"/>
          <w:szCs w:val="22"/>
        </w:rPr>
      </w:pPr>
      <w:r w:rsidRPr="00A7177E">
        <w:rPr>
          <w:rFonts w:cs="Arial"/>
          <w:szCs w:val="22"/>
        </w:rPr>
        <w:t xml:space="preserve">Utförlig information om programmets prestationsmål, maximala kostnader, närmare utformning och hantering, samt en beskrivning av övriga aktiebaserade incitamentsprogram i Brighter </w:t>
      </w:r>
      <w:r w:rsidR="003763C9" w:rsidRPr="00A7177E">
        <w:rPr>
          <w:rFonts w:cs="Arial"/>
          <w:szCs w:val="22"/>
        </w:rPr>
        <w:t>kommer att framgå av</w:t>
      </w:r>
      <w:r w:rsidRPr="00A7177E">
        <w:rPr>
          <w:rFonts w:cs="Arial"/>
          <w:szCs w:val="22"/>
        </w:rPr>
        <w:t xml:space="preserve"> </w:t>
      </w:r>
      <w:r w:rsidR="009A1F50">
        <w:rPr>
          <w:rFonts w:cs="Arial"/>
          <w:szCs w:val="22"/>
        </w:rPr>
        <w:t>Aktieägarens</w:t>
      </w:r>
      <w:r w:rsidRPr="00A7177E">
        <w:rPr>
          <w:rFonts w:cs="Arial"/>
          <w:szCs w:val="22"/>
        </w:rPr>
        <w:t xml:space="preserve"> fullständiga förslag till stämman.</w:t>
      </w:r>
    </w:p>
    <w:p w:rsidR="00A5392F" w:rsidRPr="00A7177E" w:rsidRDefault="00A5392F" w:rsidP="00B912EA">
      <w:pPr>
        <w:jc w:val="left"/>
        <w:rPr>
          <w:rFonts w:cs="Arial"/>
          <w:b/>
          <w:szCs w:val="22"/>
        </w:rPr>
      </w:pPr>
      <w:r w:rsidRPr="00A7177E">
        <w:rPr>
          <w:rFonts w:cs="Arial"/>
          <w:b/>
          <w:szCs w:val="22"/>
        </w:rPr>
        <w:t>Förslagets beredning</w:t>
      </w:r>
    </w:p>
    <w:p w:rsidR="00A5392F" w:rsidRPr="00A7177E" w:rsidRDefault="00A5392F" w:rsidP="00B912EA">
      <w:pPr>
        <w:jc w:val="left"/>
        <w:rPr>
          <w:rFonts w:cs="Arial"/>
          <w:szCs w:val="22"/>
        </w:rPr>
      </w:pPr>
      <w:r w:rsidRPr="00A7177E">
        <w:rPr>
          <w:rFonts w:cs="Arial"/>
          <w:szCs w:val="22"/>
        </w:rPr>
        <w:t xml:space="preserve">Styrelseprogrammet har utarbetats av </w:t>
      </w:r>
      <w:r w:rsidR="00526822">
        <w:rPr>
          <w:rFonts w:cs="Arial"/>
          <w:szCs w:val="22"/>
        </w:rPr>
        <w:t>Aktieägaren</w:t>
      </w:r>
      <w:r w:rsidR="00526822" w:rsidRPr="00A7177E">
        <w:rPr>
          <w:rFonts w:cs="Arial"/>
          <w:szCs w:val="22"/>
        </w:rPr>
        <w:t xml:space="preserve"> </w:t>
      </w:r>
      <w:r w:rsidRPr="00A7177E">
        <w:rPr>
          <w:rFonts w:cs="Arial"/>
          <w:szCs w:val="22"/>
        </w:rPr>
        <w:t xml:space="preserve">i samband med kontakter </w:t>
      </w:r>
      <w:r w:rsidR="006E14C4" w:rsidRPr="00A7177E">
        <w:rPr>
          <w:rFonts w:cs="Arial"/>
          <w:szCs w:val="22"/>
        </w:rPr>
        <w:t>med</w:t>
      </w:r>
      <w:r w:rsidRPr="00A7177E">
        <w:rPr>
          <w:rFonts w:cs="Arial"/>
          <w:szCs w:val="22"/>
        </w:rPr>
        <w:t xml:space="preserve"> utvalda större aktieägare och valberedningen. </w:t>
      </w:r>
    </w:p>
    <w:p w:rsidR="00A5392F" w:rsidRPr="00A7177E" w:rsidRDefault="00526822" w:rsidP="00B912EA">
      <w:pPr>
        <w:keepNext/>
        <w:jc w:val="left"/>
        <w:rPr>
          <w:rFonts w:cs="Arial"/>
          <w:b/>
          <w:szCs w:val="22"/>
        </w:rPr>
      </w:pPr>
      <w:r w:rsidRPr="00526822">
        <w:rPr>
          <w:rFonts w:cs="Arial"/>
          <w:b/>
          <w:szCs w:val="22"/>
        </w:rPr>
        <w:t>Aktieägaren</w:t>
      </w:r>
      <w:r>
        <w:rPr>
          <w:rFonts w:cs="Arial"/>
          <w:b/>
          <w:szCs w:val="22"/>
        </w:rPr>
        <w:t>s</w:t>
      </w:r>
      <w:r w:rsidR="00A5392F" w:rsidRPr="00A7177E">
        <w:rPr>
          <w:rFonts w:cs="Arial"/>
          <w:b/>
          <w:szCs w:val="22"/>
        </w:rPr>
        <w:t xml:space="preserve"> förslag till beslut</w:t>
      </w:r>
    </w:p>
    <w:p w:rsidR="00A5392F" w:rsidRPr="00A7177E" w:rsidRDefault="00A5392F" w:rsidP="00B912EA">
      <w:pPr>
        <w:keepNext/>
        <w:jc w:val="left"/>
        <w:rPr>
          <w:rFonts w:cs="Arial"/>
          <w:szCs w:val="22"/>
        </w:rPr>
      </w:pPr>
      <w:r w:rsidRPr="00A7177E">
        <w:rPr>
          <w:rFonts w:cs="Arial"/>
          <w:szCs w:val="22"/>
        </w:rPr>
        <w:t xml:space="preserve">Med hänvisning till ovan nämnda beskrivning föreslår </w:t>
      </w:r>
      <w:r w:rsidR="00526822">
        <w:rPr>
          <w:rFonts w:cs="Arial"/>
          <w:szCs w:val="22"/>
        </w:rPr>
        <w:t>Aktieägaren</w:t>
      </w:r>
      <w:r w:rsidRPr="00A7177E">
        <w:rPr>
          <w:rFonts w:cs="Arial"/>
          <w:szCs w:val="22"/>
        </w:rPr>
        <w:t xml:space="preserve"> att årsstämman beslutar om införande av Styrelseprogrammet.</w:t>
      </w:r>
    </w:p>
    <w:p w:rsidR="00051B64" w:rsidRPr="00A7177E" w:rsidRDefault="00051B64" w:rsidP="00624575">
      <w:pPr>
        <w:rPr>
          <w:szCs w:val="22"/>
        </w:rPr>
      </w:pPr>
    </w:p>
    <w:p w:rsidR="006E14C4" w:rsidRPr="00A7177E" w:rsidRDefault="00221943" w:rsidP="00B912EA">
      <w:pPr>
        <w:rPr>
          <w:b/>
          <w:szCs w:val="22"/>
        </w:rPr>
      </w:pPr>
      <w:r w:rsidRPr="00A7177E">
        <w:rPr>
          <w:b/>
          <w:szCs w:val="22"/>
        </w:rPr>
        <w:t xml:space="preserve">Punkt </w:t>
      </w:r>
      <w:r w:rsidRPr="00A7177E">
        <w:rPr>
          <w:b/>
          <w:szCs w:val="22"/>
        </w:rPr>
        <w:fldChar w:fldCharType="begin"/>
      </w:r>
      <w:r w:rsidRPr="00A7177E">
        <w:rPr>
          <w:b/>
          <w:szCs w:val="22"/>
        </w:rPr>
        <w:instrText xml:space="preserve"> REF _Ref39613825 \r \h  \* MERGEFORMAT </w:instrText>
      </w:r>
      <w:r w:rsidRPr="00A7177E">
        <w:rPr>
          <w:b/>
          <w:szCs w:val="22"/>
        </w:rPr>
      </w:r>
      <w:r w:rsidRPr="00A7177E">
        <w:rPr>
          <w:b/>
          <w:szCs w:val="22"/>
        </w:rPr>
        <w:fldChar w:fldCharType="separate"/>
      </w:r>
      <w:r w:rsidR="00CE0FD7">
        <w:rPr>
          <w:b/>
          <w:szCs w:val="22"/>
        </w:rPr>
        <w:t>17</w:t>
      </w:r>
      <w:r w:rsidRPr="00A7177E">
        <w:rPr>
          <w:b/>
          <w:szCs w:val="22"/>
        </w:rPr>
        <w:fldChar w:fldCharType="end"/>
      </w:r>
      <w:r w:rsidRPr="00A7177E">
        <w:rPr>
          <w:b/>
          <w:szCs w:val="22"/>
        </w:rPr>
        <w:t xml:space="preserve"> – </w:t>
      </w:r>
      <w:r w:rsidR="00A04C08">
        <w:rPr>
          <w:b/>
          <w:szCs w:val="22"/>
        </w:rPr>
        <w:t>Förslag till b</w:t>
      </w:r>
      <w:r w:rsidRPr="00A7177E">
        <w:rPr>
          <w:b/>
          <w:szCs w:val="22"/>
        </w:rPr>
        <w:t>eslut om leverans</w:t>
      </w:r>
      <w:r w:rsidR="00025423" w:rsidRPr="00A7177E">
        <w:rPr>
          <w:b/>
          <w:szCs w:val="22"/>
        </w:rPr>
        <w:t>–</w:t>
      </w:r>
      <w:r w:rsidRPr="00A7177E">
        <w:rPr>
          <w:b/>
          <w:szCs w:val="22"/>
        </w:rPr>
        <w:t xml:space="preserve"> och säkringsåtgärder för Styrelseprogrammet</w:t>
      </w:r>
    </w:p>
    <w:p w:rsidR="006E14C4" w:rsidRPr="00A7177E" w:rsidRDefault="006E14C4" w:rsidP="00B912EA">
      <w:pPr>
        <w:jc w:val="left"/>
        <w:rPr>
          <w:rFonts w:eastAsia="Calibri"/>
          <w:b/>
          <w:szCs w:val="22"/>
          <w:lang w:eastAsia="en-US"/>
        </w:rPr>
      </w:pPr>
      <w:r w:rsidRPr="00A7177E">
        <w:rPr>
          <w:rFonts w:eastAsia="Calibri"/>
          <w:b/>
          <w:szCs w:val="22"/>
          <w:lang w:eastAsia="en-US"/>
        </w:rPr>
        <w:t xml:space="preserve">a) </w:t>
      </w:r>
      <w:bookmarkStart w:id="22" w:name="_Hlk38036382"/>
      <w:r w:rsidRPr="00A7177E">
        <w:rPr>
          <w:rFonts w:eastAsia="Calibri"/>
          <w:b/>
          <w:szCs w:val="22"/>
          <w:lang w:eastAsia="en-US"/>
        </w:rPr>
        <w:t>Riktad emission av teckningsoptioner</w:t>
      </w:r>
      <w:bookmarkEnd w:id="22"/>
    </w:p>
    <w:p w:rsidR="006E14C4" w:rsidRPr="00A7177E" w:rsidRDefault="006E14C4" w:rsidP="00B912EA">
      <w:pPr>
        <w:jc w:val="left"/>
        <w:rPr>
          <w:rFonts w:eastAsia="Calibri"/>
          <w:szCs w:val="22"/>
          <w:lang w:eastAsia="en-US"/>
        </w:rPr>
      </w:pPr>
      <w:r w:rsidRPr="00A7177E">
        <w:rPr>
          <w:rFonts w:eastAsia="Calibri"/>
          <w:szCs w:val="22"/>
          <w:lang w:eastAsia="en-US"/>
        </w:rPr>
        <w:t xml:space="preserve">Aktieägaren föreslår att stämman beslutar om riktad emission av </w:t>
      </w:r>
      <w:bookmarkStart w:id="23" w:name="_Hlk40131054"/>
      <w:r w:rsidR="00D15396">
        <w:rPr>
          <w:rFonts w:eastAsia="Calibri"/>
          <w:szCs w:val="22"/>
          <w:lang w:eastAsia="en-US"/>
        </w:rPr>
        <w:t>1 307 866</w:t>
      </w:r>
      <w:r w:rsidRPr="00A7177E">
        <w:rPr>
          <w:rFonts w:eastAsia="Calibri"/>
          <w:szCs w:val="22"/>
          <w:lang w:eastAsia="en-US"/>
        </w:rPr>
        <w:t xml:space="preserve"> </w:t>
      </w:r>
      <w:bookmarkEnd w:id="23"/>
      <w:r w:rsidRPr="00A7177E">
        <w:rPr>
          <w:rFonts w:eastAsia="Calibri"/>
          <w:szCs w:val="22"/>
          <w:lang w:eastAsia="en-US"/>
        </w:rPr>
        <w:t xml:space="preserve">teckningsoptioner med rätt till teckning av nya aktier i bolaget, i </w:t>
      </w:r>
      <w:r w:rsidR="007C2B2E">
        <w:rPr>
          <w:rFonts w:eastAsia="Calibri"/>
          <w:szCs w:val="22"/>
          <w:lang w:eastAsia="en-US"/>
        </w:rPr>
        <w:t xml:space="preserve">huvudsak i </w:t>
      </w:r>
      <w:r w:rsidRPr="00A7177E">
        <w:rPr>
          <w:rFonts w:eastAsia="Calibri"/>
          <w:szCs w:val="22"/>
          <w:lang w:eastAsia="en-US"/>
        </w:rPr>
        <w:t>enlighet med nedanstående förslag.</w:t>
      </w:r>
    </w:p>
    <w:p w:rsidR="006E14C4" w:rsidRPr="00A7177E" w:rsidRDefault="006E14C4" w:rsidP="00B912EA">
      <w:pPr>
        <w:numPr>
          <w:ilvl w:val="0"/>
          <w:numId w:val="44"/>
        </w:numPr>
        <w:jc w:val="left"/>
        <w:rPr>
          <w:rFonts w:eastAsia="Calibri" w:cs="Arial"/>
          <w:szCs w:val="22"/>
          <w:lang w:eastAsia="en-US"/>
        </w:rPr>
      </w:pPr>
      <w:r w:rsidRPr="00A7177E">
        <w:rPr>
          <w:rFonts w:eastAsia="Calibri" w:cs="Arial"/>
          <w:szCs w:val="22"/>
          <w:lang w:eastAsia="en-US"/>
        </w:rPr>
        <w:t xml:space="preserve">Teckningsoptionerna emitteras utan vederlag. Varje teckningsoption ska ge rätt att teckna en ny aktie i bolaget, således kommer aktiekapitalet, vid fullt utnyttjande av teckningsoptionerna, att öka med maximalt </w:t>
      </w:r>
      <w:bookmarkStart w:id="24" w:name="_Hlk40131223"/>
      <w:r w:rsidR="00D15396" w:rsidRPr="00D15396">
        <w:rPr>
          <w:rFonts w:eastAsia="Calibri" w:cs="Arial"/>
          <w:szCs w:val="22"/>
          <w:lang w:eastAsia="en-US"/>
        </w:rPr>
        <w:t>65 393,30</w:t>
      </w:r>
      <w:r w:rsidR="00CF419B" w:rsidRPr="00A7177E">
        <w:rPr>
          <w:rFonts w:eastAsia="Calibri" w:cs="Arial"/>
          <w:szCs w:val="22"/>
          <w:lang w:eastAsia="en-US"/>
        </w:rPr>
        <w:t xml:space="preserve"> </w:t>
      </w:r>
      <w:bookmarkEnd w:id="24"/>
      <w:r w:rsidRPr="00A7177E">
        <w:rPr>
          <w:rFonts w:eastAsia="Calibri" w:cs="Arial"/>
          <w:szCs w:val="22"/>
          <w:lang w:eastAsia="en-US"/>
        </w:rPr>
        <w:t>kronor.</w:t>
      </w:r>
    </w:p>
    <w:p w:rsidR="006E14C4" w:rsidRPr="00A7177E" w:rsidRDefault="006E14C4" w:rsidP="00B912EA">
      <w:pPr>
        <w:numPr>
          <w:ilvl w:val="0"/>
          <w:numId w:val="44"/>
        </w:numPr>
        <w:jc w:val="left"/>
        <w:rPr>
          <w:rFonts w:eastAsia="Calibri" w:cs="Arial"/>
          <w:szCs w:val="22"/>
          <w:lang w:eastAsia="en-US"/>
        </w:rPr>
      </w:pPr>
      <w:r w:rsidRPr="00A7177E">
        <w:rPr>
          <w:rFonts w:eastAsia="Calibri" w:cs="Arial"/>
          <w:szCs w:val="22"/>
          <w:lang w:eastAsia="en-US"/>
        </w:rPr>
        <w:t xml:space="preserve">Rätt att teckna teckningsoptioner ska, med avvikelse från aktieägarnas företrädesrätt, tillkomma bolaget (Brighter AB (publ)). </w:t>
      </w:r>
    </w:p>
    <w:p w:rsidR="006E14C4" w:rsidRPr="00A7177E" w:rsidRDefault="006E14C4" w:rsidP="00B912EA">
      <w:pPr>
        <w:numPr>
          <w:ilvl w:val="0"/>
          <w:numId w:val="44"/>
        </w:numPr>
        <w:ind w:left="714" w:hanging="357"/>
        <w:jc w:val="left"/>
        <w:rPr>
          <w:rFonts w:eastAsia="Calibri" w:cs="Arial"/>
          <w:szCs w:val="22"/>
          <w:lang w:eastAsia="en-US"/>
        </w:rPr>
      </w:pPr>
      <w:r w:rsidRPr="00A7177E">
        <w:rPr>
          <w:rFonts w:eastAsia="Calibri" w:cs="Arial"/>
          <w:szCs w:val="22"/>
          <w:lang w:eastAsia="en-US"/>
        </w:rPr>
        <w:t>Teckning av teckningsoptionerna ska ske senast den 31 augusti 2020.</w:t>
      </w:r>
    </w:p>
    <w:p w:rsidR="006E14C4" w:rsidRPr="00A7177E" w:rsidRDefault="006E14C4" w:rsidP="00B912EA">
      <w:pPr>
        <w:numPr>
          <w:ilvl w:val="0"/>
          <w:numId w:val="44"/>
        </w:numPr>
        <w:jc w:val="left"/>
        <w:rPr>
          <w:rFonts w:eastAsia="Calibri" w:cs="Arial"/>
          <w:szCs w:val="22"/>
          <w:lang w:eastAsia="en-US"/>
        </w:rPr>
      </w:pPr>
      <w:r w:rsidRPr="00A7177E">
        <w:rPr>
          <w:rFonts w:eastAsia="Calibri" w:cs="Arial"/>
          <w:szCs w:val="22"/>
          <w:lang w:eastAsia="en-US"/>
        </w:rPr>
        <w:t>Teckningsoptionerna ska ge möjlighet att teckna aktier från och med att teckningsoptionerna registrerats hos Bolagsverket till och med den 31 december 2023.</w:t>
      </w:r>
    </w:p>
    <w:p w:rsidR="006E14C4" w:rsidRPr="00A7177E" w:rsidRDefault="006E14C4" w:rsidP="00B912EA">
      <w:pPr>
        <w:numPr>
          <w:ilvl w:val="0"/>
          <w:numId w:val="44"/>
        </w:numPr>
        <w:jc w:val="left"/>
        <w:rPr>
          <w:rFonts w:eastAsia="Calibri" w:cs="Arial"/>
          <w:szCs w:val="22"/>
          <w:lang w:eastAsia="en-US"/>
        </w:rPr>
      </w:pPr>
      <w:r w:rsidRPr="00A7177E">
        <w:rPr>
          <w:rFonts w:eastAsia="Calibri" w:cs="Arial"/>
          <w:szCs w:val="22"/>
          <w:lang w:eastAsia="en-US"/>
        </w:rPr>
        <w:lastRenderedPageBreak/>
        <w:t>Teckningsoptionerna ska vid teckning av aktie ha en teckningskurs motsvarande aktiens kvotvärde, 0,05 kronor.</w:t>
      </w:r>
    </w:p>
    <w:p w:rsidR="006E14C4" w:rsidRPr="00A7177E" w:rsidRDefault="006E14C4" w:rsidP="00B912EA">
      <w:pPr>
        <w:numPr>
          <w:ilvl w:val="0"/>
          <w:numId w:val="44"/>
        </w:numPr>
        <w:jc w:val="left"/>
        <w:rPr>
          <w:rFonts w:eastAsia="Calibri" w:cs="Arial"/>
          <w:szCs w:val="22"/>
          <w:lang w:eastAsia="en-US"/>
        </w:rPr>
      </w:pPr>
      <w:r w:rsidRPr="00A7177E">
        <w:rPr>
          <w:rFonts w:eastAsia="Calibri" w:cs="Arial"/>
          <w:szCs w:val="22"/>
          <w:lang w:eastAsia="en-US"/>
        </w:rPr>
        <w:t>De nyemitterade aktierna ska medföra rätt till utdelning från och med den första avstämningsdagen för utdelning som inträffar efter att aktierna registrerats hos Bolagsverket.</w:t>
      </w:r>
    </w:p>
    <w:p w:rsidR="006E14C4" w:rsidRPr="00A7177E" w:rsidRDefault="006E14C4" w:rsidP="00B912EA">
      <w:pPr>
        <w:numPr>
          <w:ilvl w:val="0"/>
          <w:numId w:val="44"/>
        </w:numPr>
        <w:jc w:val="left"/>
        <w:rPr>
          <w:rFonts w:eastAsia="Calibri" w:cs="Arial"/>
          <w:szCs w:val="22"/>
          <w:lang w:eastAsia="en-US"/>
        </w:rPr>
      </w:pPr>
      <w:r w:rsidRPr="00A7177E">
        <w:rPr>
          <w:rFonts w:eastAsia="Calibri" w:cs="Arial"/>
          <w:szCs w:val="22"/>
          <w:lang w:eastAsia="en-US"/>
        </w:rPr>
        <w:t xml:space="preserve">Antal aktier som kan tecknas för varje teckningsoption kan komma att omräknas enligt </w:t>
      </w:r>
      <w:proofErr w:type="spellStart"/>
      <w:r w:rsidRPr="00A7177E">
        <w:rPr>
          <w:rFonts w:eastAsia="Calibri" w:cs="Arial"/>
          <w:szCs w:val="22"/>
          <w:lang w:eastAsia="en-US"/>
        </w:rPr>
        <w:t>omräkningsprinciper</w:t>
      </w:r>
      <w:proofErr w:type="spellEnd"/>
      <w:r w:rsidRPr="00A7177E">
        <w:rPr>
          <w:rFonts w:eastAsia="Calibri" w:cs="Arial"/>
          <w:szCs w:val="22"/>
          <w:lang w:eastAsia="en-US"/>
        </w:rPr>
        <w:t xml:space="preserve"> på grund av bl.a. fondemission, sammanläggning eller uppdelning av aktier, företrädesemission eller liknande åtgärder.</w:t>
      </w:r>
    </w:p>
    <w:p w:rsidR="006E14C4" w:rsidRPr="00A7177E" w:rsidRDefault="006E14C4" w:rsidP="00B912EA">
      <w:pPr>
        <w:jc w:val="left"/>
        <w:rPr>
          <w:rFonts w:eastAsia="Calibri"/>
          <w:i/>
          <w:szCs w:val="22"/>
          <w:lang w:eastAsia="en-US"/>
        </w:rPr>
      </w:pPr>
      <w:r w:rsidRPr="00A7177E">
        <w:rPr>
          <w:rFonts w:eastAsia="Calibri"/>
          <w:szCs w:val="22"/>
          <w:lang w:eastAsia="en-US"/>
        </w:rPr>
        <w:t>De fullständiga villkoren för teckningsoptionerna, inklusive omräkningsvillkor,</w:t>
      </w:r>
      <w:r w:rsidR="00C27146" w:rsidRPr="00A7177E">
        <w:rPr>
          <w:rFonts w:eastAsia="Calibri"/>
          <w:szCs w:val="22"/>
          <w:lang w:eastAsia="en-US"/>
        </w:rPr>
        <w:t xml:space="preserve"> kommer att</w:t>
      </w:r>
      <w:r w:rsidRPr="00A7177E">
        <w:rPr>
          <w:rFonts w:eastAsia="Calibri"/>
          <w:szCs w:val="22"/>
          <w:lang w:eastAsia="en-US"/>
        </w:rPr>
        <w:t xml:space="preserve"> framgå av </w:t>
      </w:r>
      <w:r w:rsidR="00B8594E">
        <w:rPr>
          <w:rFonts w:cs="Arial"/>
          <w:szCs w:val="22"/>
        </w:rPr>
        <w:t>Aktieägarens</w:t>
      </w:r>
      <w:r w:rsidRPr="00A7177E">
        <w:rPr>
          <w:rFonts w:eastAsia="Calibri"/>
          <w:szCs w:val="22"/>
          <w:lang w:eastAsia="en-US"/>
        </w:rPr>
        <w:t xml:space="preserve"> fullständiga förslag till stämman.</w:t>
      </w:r>
    </w:p>
    <w:p w:rsidR="006E14C4" w:rsidRPr="00A7177E" w:rsidRDefault="006E14C4" w:rsidP="00B912EA">
      <w:pPr>
        <w:jc w:val="left"/>
        <w:rPr>
          <w:rFonts w:eastAsia="Calibri"/>
          <w:szCs w:val="22"/>
          <w:lang w:eastAsia="en-US"/>
        </w:rPr>
      </w:pPr>
      <w:r w:rsidRPr="00A7177E">
        <w:rPr>
          <w:rFonts w:eastAsia="Calibri"/>
          <w:szCs w:val="22"/>
          <w:lang w:eastAsia="en-US"/>
        </w:rPr>
        <w:t xml:space="preserve">Skälen för avvikelse från aktieägarnas företrädesrätt är att </w:t>
      </w:r>
      <w:r w:rsidR="00B8594E">
        <w:rPr>
          <w:rFonts w:cs="Arial"/>
          <w:szCs w:val="22"/>
        </w:rPr>
        <w:t>Aktieägaren</w:t>
      </w:r>
      <w:r w:rsidRPr="00A7177E">
        <w:rPr>
          <w:rFonts w:eastAsia="Calibri"/>
          <w:szCs w:val="22"/>
          <w:lang w:eastAsia="en-US"/>
        </w:rPr>
        <w:t xml:space="preserve"> föreslår att bolaget ska kunna implementera Styrelseprogrammet.</w:t>
      </w:r>
    </w:p>
    <w:p w:rsidR="006E14C4" w:rsidRPr="00A7177E" w:rsidRDefault="006E14C4" w:rsidP="00B912EA">
      <w:pPr>
        <w:keepNext/>
        <w:jc w:val="left"/>
        <w:rPr>
          <w:rFonts w:eastAsia="Calibri"/>
          <w:b/>
          <w:szCs w:val="22"/>
          <w:lang w:eastAsia="en-US"/>
        </w:rPr>
      </w:pPr>
      <w:r w:rsidRPr="00A7177E">
        <w:rPr>
          <w:rFonts w:eastAsia="Calibri"/>
          <w:b/>
          <w:szCs w:val="22"/>
          <w:lang w:eastAsia="en-US"/>
        </w:rPr>
        <w:t>b) Överlåtelse av teckningsoptionerna till deltagare i Styrelseprogrammet</w:t>
      </w:r>
    </w:p>
    <w:p w:rsidR="006E14C4" w:rsidRPr="00A7177E" w:rsidRDefault="00B8594E" w:rsidP="00B912EA">
      <w:pPr>
        <w:keepNext/>
        <w:jc w:val="left"/>
        <w:rPr>
          <w:rFonts w:eastAsia="Calibri"/>
          <w:szCs w:val="22"/>
          <w:lang w:eastAsia="en-US"/>
        </w:rPr>
      </w:pPr>
      <w:r>
        <w:rPr>
          <w:rFonts w:cs="Arial"/>
          <w:szCs w:val="22"/>
        </w:rPr>
        <w:t>Aktieägaren</w:t>
      </w:r>
      <w:r w:rsidR="006E14C4" w:rsidRPr="00A7177E">
        <w:rPr>
          <w:rFonts w:eastAsia="Calibri"/>
          <w:szCs w:val="22"/>
          <w:lang w:eastAsia="en-US"/>
        </w:rPr>
        <w:t xml:space="preserve"> föreslår att stämman beslutar att godkänna att bolaget, vid ett eller flera tillfällen, får överlåta teckningsoptionerna till deltagarna i Styrelseprogrammet i enlighet med villkoren för Styrelseprogrammet.</w:t>
      </w:r>
    </w:p>
    <w:p w:rsidR="006E14C4" w:rsidRPr="00A7177E" w:rsidRDefault="006E14C4" w:rsidP="00B912EA">
      <w:pPr>
        <w:jc w:val="left"/>
        <w:rPr>
          <w:rFonts w:eastAsia="Calibri"/>
          <w:b/>
          <w:szCs w:val="22"/>
          <w:lang w:eastAsia="en-US"/>
        </w:rPr>
      </w:pPr>
      <w:r w:rsidRPr="00A7177E">
        <w:rPr>
          <w:rFonts w:eastAsia="Calibri"/>
          <w:b/>
          <w:szCs w:val="22"/>
          <w:lang w:eastAsia="en-US"/>
        </w:rPr>
        <w:t>c) Överlåtelse av teckningsoptioner för att täcka kostnader för Styrelseprogrammet och bemyndigande att ingå swap-avtal</w:t>
      </w:r>
    </w:p>
    <w:p w:rsidR="006E14C4" w:rsidRPr="00A7177E" w:rsidRDefault="00B8594E" w:rsidP="00B912EA">
      <w:pPr>
        <w:jc w:val="left"/>
        <w:rPr>
          <w:rFonts w:eastAsia="Calibri"/>
          <w:szCs w:val="22"/>
          <w:lang w:eastAsia="en-US"/>
        </w:rPr>
      </w:pPr>
      <w:r>
        <w:rPr>
          <w:rFonts w:cs="Arial"/>
          <w:szCs w:val="22"/>
        </w:rPr>
        <w:t>Aktieägaren</w:t>
      </w:r>
      <w:r w:rsidR="006E14C4" w:rsidRPr="00A7177E">
        <w:rPr>
          <w:rFonts w:eastAsia="Calibri"/>
          <w:szCs w:val="22"/>
          <w:lang w:eastAsia="en-US"/>
        </w:rPr>
        <w:t xml:space="preserve"> föreslår att</w:t>
      </w:r>
      <w:r w:rsidR="00337953">
        <w:rPr>
          <w:rFonts w:eastAsia="Calibri"/>
          <w:szCs w:val="22"/>
          <w:lang w:eastAsia="en-US"/>
        </w:rPr>
        <w:t xml:space="preserve"> </w:t>
      </w:r>
      <w:r w:rsidR="006E14C4" w:rsidRPr="00A7177E">
        <w:rPr>
          <w:rFonts w:eastAsia="Calibri"/>
          <w:szCs w:val="22"/>
          <w:lang w:eastAsia="en-US"/>
        </w:rPr>
        <w:t xml:space="preserve">stämman beslutar att godkänna att bolaget, vid ett eller flera tillfällen, överlåter teckningsoptioner till en tredje part för att täcka kostnader för Styrelseprogrammet. Detta kan till exempel uppnås genom att bolaget ingår ett swap-avtal med en tredje part. </w:t>
      </w:r>
    </w:p>
    <w:p w:rsidR="00051B64" w:rsidRPr="00A7177E" w:rsidRDefault="00051B64" w:rsidP="00221943">
      <w:pPr>
        <w:rPr>
          <w:szCs w:val="22"/>
          <w:highlight w:val="yellow"/>
        </w:rPr>
      </w:pPr>
    </w:p>
    <w:p w:rsidR="00557CE5" w:rsidRPr="00BD6492" w:rsidRDefault="00B4310D" w:rsidP="00BD6492">
      <w:pPr>
        <w:rPr>
          <w:b/>
          <w:szCs w:val="22"/>
        </w:rPr>
      </w:pPr>
      <w:r w:rsidRPr="00A7177E">
        <w:rPr>
          <w:b/>
          <w:szCs w:val="22"/>
        </w:rPr>
        <w:t>Punkt </w:t>
      </w:r>
      <w:r w:rsidR="00624575" w:rsidRPr="00A7177E">
        <w:rPr>
          <w:b/>
          <w:szCs w:val="22"/>
        </w:rPr>
        <w:fldChar w:fldCharType="begin"/>
      </w:r>
      <w:r w:rsidR="00624575" w:rsidRPr="00A7177E">
        <w:rPr>
          <w:b/>
          <w:szCs w:val="22"/>
        </w:rPr>
        <w:instrText xml:space="preserve"> REF _Ref35434191 \r \h  \* MERGEFORMAT </w:instrText>
      </w:r>
      <w:r w:rsidR="00624575" w:rsidRPr="00A7177E">
        <w:rPr>
          <w:b/>
          <w:szCs w:val="22"/>
        </w:rPr>
      </w:r>
      <w:r w:rsidR="00624575" w:rsidRPr="00A7177E">
        <w:rPr>
          <w:b/>
          <w:szCs w:val="22"/>
        </w:rPr>
        <w:fldChar w:fldCharType="separate"/>
      </w:r>
      <w:r w:rsidR="00CE0FD7">
        <w:rPr>
          <w:b/>
          <w:szCs w:val="22"/>
        </w:rPr>
        <w:t>18</w:t>
      </w:r>
      <w:r w:rsidR="00624575" w:rsidRPr="00A7177E">
        <w:rPr>
          <w:b/>
          <w:szCs w:val="22"/>
        </w:rPr>
        <w:fldChar w:fldCharType="end"/>
      </w:r>
      <w:r w:rsidRPr="00A7177E">
        <w:rPr>
          <w:b/>
          <w:szCs w:val="22"/>
        </w:rPr>
        <w:t xml:space="preserve"> – </w:t>
      </w:r>
      <w:r w:rsidR="00A378C8">
        <w:rPr>
          <w:b/>
          <w:szCs w:val="22"/>
        </w:rPr>
        <w:t>Förslag till b</w:t>
      </w:r>
      <w:r w:rsidRPr="00A7177E">
        <w:rPr>
          <w:b/>
          <w:szCs w:val="22"/>
        </w:rPr>
        <w:t xml:space="preserve">eslut om </w:t>
      </w:r>
      <w:r w:rsidR="00651129" w:rsidRPr="00A7177E">
        <w:rPr>
          <w:b/>
          <w:szCs w:val="22"/>
        </w:rPr>
        <w:t>emissionsbemyndigande</w:t>
      </w:r>
    </w:p>
    <w:p w:rsidR="006E14C4" w:rsidRPr="00A7177E" w:rsidRDefault="006E14C4" w:rsidP="005822FE">
      <w:pPr>
        <w:tabs>
          <w:tab w:val="left" w:pos="1840"/>
        </w:tabs>
        <w:rPr>
          <w:rFonts w:eastAsia="Calibri"/>
          <w:szCs w:val="22"/>
          <w:lang w:eastAsia="en-US"/>
        </w:rPr>
      </w:pPr>
      <w:r w:rsidRPr="00A7177E">
        <w:rPr>
          <w:rFonts w:eastAsia="Calibri"/>
          <w:szCs w:val="22"/>
          <w:lang w:eastAsia="en-US"/>
        </w:rPr>
        <w:t>Styrelsen ska vara bemyndigad att, vid ett eller flera tillfällen före nästa årsstämma, besluta om nyemission av aktier, emission av teckningsoptioner och/eller emission av konvertibler enligt i huvudsak följande:</w:t>
      </w:r>
    </w:p>
    <w:p w:rsidR="006E14C4" w:rsidRPr="00A7177E" w:rsidRDefault="006E14C4" w:rsidP="00B912EA">
      <w:pPr>
        <w:jc w:val="left"/>
        <w:rPr>
          <w:rFonts w:eastAsia="Calibri"/>
          <w:szCs w:val="22"/>
          <w:lang w:eastAsia="en-US"/>
        </w:rPr>
      </w:pPr>
      <w:r w:rsidRPr="00A7177E">
        <w:rPr>
          <w:rFonts w:eastAsia="Calibri"/>
          <w:szCs w:val="22"/>
          <w:lang w:eastAsia="en-US"/>
        </w:rPr>
        <w:t>Emission ska kunna ske med eller utan avvikelse från aktieägarnas företrädesrätt.</w:t>
      </w:r>
    </w:p>
    <w:p w:rsidR="006E14C4" w:rsidRPr="00A7177E" w:rsidRDefault="006E14C4" w:rsidP="00B912EA">
      <w:pPr>
        <w:jc w:val="left"/>
        <w:rPr>
          <w:rFonts w:eastAsia="Calibri"/>
          <w:szCs w:val="22"/>
          <w:lang w:eastAsia="en-US"/>
        </w:rPr>
      </w:pPr>
      <w:r w:rsidRPr="00A7177E">
        <w:rPr>
          <w:rFonts w:eastAsia="Calibri"/>
          <w:szCs w:val="22"/>
          <w:lang w:eastAsia="en-US"/>
        </w:rPr>
        <w:t>Bemyndigandet ska innefatta rätt att besluta om emission med kontant betalning, betalning genom kvittning eller betalning med apportegendom och i övrigt kunna förenas med villkor som avses i 2 kap. 5 § andra stycket 1</w:t>
      </w:r>
      <w:r w:rsidR="00025423" w:rsidRPr="00A7177E">
        <w:rPr>
          <w:rFonts w:eastAsia="Calibri"/>
          <w:szCs w:val="22"/>
          <w:lang w:eastAsia="en-US"/>
        </w:rPr>
        <w:t>–</w:t>
      </w:r>
      <w:r w:rsidRPr="00A7177E">
        <w:rPr>
          <w:rFonts w:eastAsia="Calibri"/>
          <w:szCs w:val="22"/>
          <w:lang w:eastAsia="en-US"/>
        </w:rPr>
        <w:t>3 och 5 aktiebolagslagen.</w:t>
      </w:r>
    </w:p>
    <w:p w:rsidR="00221943" w:rsidRPr="00A7177E" w:rsidRDefault="00221943" w:rsidP="002E1B2F">
      <w:pPr>
        <w:rPr>
          <w:szCs w:val="22"/>
        </w:rPr>
      </w:pPr>
    </w:p>
    <w:p w:rsidR="00557CE5" w:rsidRPr="00BD6492" w:rsidRDefault="00D960DE" w:rsidP="002E1B2F">
      <w:pPr>
        <w:rPr>
          <w:b/>
          <w:szCs w:val="22"/>
        </w:rPr>
      </w:pPr>
      <w:r w:rsidRPr="00A7177E">
        <w:rPr>
          <w:b/>
          <w:szCs w:val="22"/>
        </w:rPr>
        <w:t xml:space="preserve">Punkt 19 – </w:t>
      </w:r>
      <w:r w:rsidR="00A378C8">
        <w:rPr>
          <w:b/>
          <w:szCs w:val="22"/>
        </w:rPr>
        <w:t>Förslag till b</w:t>
      </w:r>
      <w:r w:rsidRPr="00A7177E">
        <w:rPr>
          <w:b/>
          <w:szCs w:val="22"/>
        </w:rPr>
        <w:t>eslut om godkännande av överlåtelse av aktier i dotterbolag</w:t>
      </w:r>
    </w:p>
    <w:p w:rsidR="00C74591" w:rsidRPr="00C74591" w:rsidRDefault="00C74591" w:rsidP="00C74591">
      <w:pPr>
        <w:rPr>
          <w:szCs w:val="22"/>
        </w:rPr>
      </w:pPr>
      <w:r w:rsidRPr="00C74591">
        <w:rPr>
          <w:szCs w:val="22"/>
        </w:rPr>
        <w:t xml:space="preserve">Styrelsen föreslår att stämman beslutar att godkänna att bolaget (Brighter AB (publ)) får överlåta aktier i det helägda dotterbolaget Pink </w:t>
      </w:r>
      <w:proofErr w:type="spellStart"/>
      <w:r w:rsidRPr="00C74591">
        <w:rPr>
          <w:szCs w:val="22"/>
        </w:rPr>
        <w:t>Nectarine</w:t>
      </w:r>
      <w:proofErr w:type="spellEnd"/>
      <w:r w:rsidRPr="00C74591">
        <w:rPr>
          <w:szCs w:val="22"/>
        </w:rPr>
        <w:t xml:space="preserve"> Health AB, org. nr 559233-9740, (”Pink </w:t>
      </w:r>
      <w:proofErr w:type="spellStart"/>
      <w:r w:rsidRPr="00C74591">
        <w:rPr>
          <w:szCs w:val="22"/>
        </w:rPr>
        <w:t>Nectarine</w:t>
      </w:r>
      <w:proofErr w:type="spellEnd"/>
      <w:r w:rsidRPr="00C74591">
        <w:rPr>
          <w:szCs w:val="22"/>
        </w:rPr>
        <w:t xml:space="preserve"> Health” eller ”Dotterbolaget”) till anställda eller konsulter i Dotterbolaget. Bolaget förvärvade i januari 2020 Pink </w:t>
      </w:r>
      <w:proofErr w:type="spellStart"/>
      <w:r w:rsidRPr="00C74591">
        <w:rPr>
          <w:szCs w:val="22"/>
        </w:rPr>
        <w:t>Nectarine</w:t>
      </w:r>
      <w:proofErr w:type="spellEnd"/>
      <w:r w:rsidRPr="00C74591">
        <w:rPr>
          <w:szCs w:val="22"/>
        </w:rPr>
        <w:t xml:space="preserve"> Health som är ett svenskt innovationsbolag som utvecklar AI-vårdlösningar inom äldrevård och omsorg.</w:t>
      </w:r>
    </w:p>
    <w:p w:rsidR="00C74591" w:rsidRPr="00C74591" w:rsidRDefault="00C74591" w:rsidP="00C74591">
      <w:pPr>
        <w:rPr>
          <w:szCs w:val="22"/>
        </w:rPr>
      </w:pPr>
      <w:r w:rsidRPr="00C74591">
        <w:rPr>
          <w:szCs w:val="22"/>
        </w:rPr>
        <w:t>Överlåtelse av aktier i Dotterbolaget är villkorad av godkännande på bolagsstämma i bolaget enligt 16 kap. aktiebolagslagen (s.k. Leo-lagen).</w:t>
      </w:r>
    </w:p>
    <w:p w:rsidR="00C74591" w:rsidRPr="00C74591" w:rsidRDefault="00C74591" w:rsidP="00C74591">
      <w:pPr>
        <w:rPr>
          <w:szCs w:val="22"/>
        </w:rPr>
      </w:pPr>
      <w:r w:rsidRPr="00C74591">
        <w:rPr>
          <w:szCs w:val="22"/>
        </w:rPr>
        <w:lastRenderedPageBreak/>
        <w:t>Bolaget innehar för närvarande 1 400 000 preferensaktier och 1 400 000 stamaktier i Dotterbolaget. Styrelsen föreslår att högst 35 procent av stamaktierna i Dotterbolaget får överlåtas, vilket motsvarar högst 490 000 stamaktier.</w:t>
      </w:r>
    </w:p>
    <w:p w:rsidR="00B912EA" w:rsidRDefault="00C74591" w:rsidP="00C74591">
      <w:pPr>
        <w:rPr>
          <w:szCs w:val="22"/>
        </w:rPr>
      </w:pPr>
      <w:r w:rsidRPr="00C74591">
        <w:rPr>
          <w:szCs w:val="22"/>
        </w:rPr>
        <w:t>Stamaktierna i Dotterbolaget ska överlåtas till marknadsvärdet vilket enligt en oberoende värdering uppgår till 1,64 kronor per aktie. Överlåtelse av stamaktier i Dotterbolaget är villkorad av att de anställda och konsulter som förvärvar aktier i Dotterbolaget ansluter till ett aktieägaravtal med bolaget. Styrelsen bedömer att aktieägaravtalet innehåller sedvanliga villkor.</w:t>
      </w:r>
    </w:p>
    <w:p w:rsidR="00C74591" w:rsidRPr="00A7177E" w:rsidRDefault="00C74591" w:rsidP="00C74591">
      <w:pPr>
        <w:rPr>
          <w:szCs w:val="22"/>
        </w:rPr>
      </w:pPr>
    </w:p>
    <w:p w:rsidR="002E1B2F" w:rsidRPr="00A7177E" w:rsidRDefault="002A7908" w:rsidP="00404C7C">
      <w:pPr>
        <w:pStyle w:val="Rubrik2"/>
        <w:rPr>
          <w:szCs w:val="22"/>
        </w:rPr>
      </w:pPr>
      <w:r w:rsidRPr="00A7177E">
        <w:rPr>
          <w:szCs w:val="22"/>
        </w:rPr>
        <w:t>Majoritetskrav</w:t>
      </w:r>
    </w:p>
    <w:p w:rsidR="00562BE1" w:rsidRPr="00A7177E" w:rsidRDefault="00562BE1" w:rsidP="00562BE1">
      <w:pPr>
        <w:pStyle w:val="Rubrik2"/>
        <w:rPr>
          <w:b w:val="0"/>
          <w:szCs w:val="22"/>
        </w:rPr>
      </w:pPr>
      <w:r w:rsidRPr="00A7177E">
        <w:rPr>
          <w:b w:val="0"/>
          <w:szCs w:val="22"/>
        </w:rPr>
        <w:t>För giltigt beslut enligt punkterna 14</w:t>
      </w:r>
      <w:r w:rsidR="00025423" w:rsidRPr="00A7177E">
        <w:rPr>
          <w:b w:val="0"/>
          <w:szCs w:val="22"/>
        </w:rPr>
        <w:t>–</w:t>
      </w:r>
      <w:r w:rsidRPr="00A7177E">
        <w:rPr>
          <w:b w:val="0"/>
          <w:szCs w:val="22"/>
        </w:rPr>
        <w:t>17</w:t>
      </w:r>
      <w:r w:rsidR="00D960DE" w:rsidRPr="00A7177E">
        <w:rPr>
          <w:b w:val="0"/>
          <w:szCs w:val="22"/>
        </w:rPr>
        <w:t xml:space="preserve"> samt 19</w:t>
      </w:r>
      <w:r w:rsidRPr="00A7177E">
        <w:rPr>
          <w:b w:val="0"/>
          <w:szCs w:val="22"/>
        </w:rPr>
        <w:t xml:space="preserve"> ska förslaget biträdas av aktieägare representerande minst nio tiondelar av såväl de avgivna rösterna som de på stämman företrädda aktierna.</w:t>
      </w:r>
    </w:p>
    <w:p w:rsidR="00562BE1" w:rsidRPr="00A7177E" w:rsidRDefault="00562BE1" w:rsidP="00562BE1">
      <w:pPr>
        <w:pStyle w:val="Rubrik2"/>
        <w:rPr>
          <w:b w:val="0"/>
          <w:szCs w:val="22"/>
        </w:rPr>
      </w:pPr>
      <w:r w:rsidRPr="00A7177E">
        <w:rPr>
          <w:b w:val="0"/>
          <w:szCs w:val="22"/>
        </w:rPr>
        <w:t>För giltigt beslut enligt punkt 18 ska förslaget biträdas av aktieägare representerande minst två tredjedelar av såväl de avgivna rösterna som de på stämman företrädda aktierna.</w:t>
      </w:r>
    </w:p>
    <w:p w:rsidR="002E1B2F" w:rsidRPr="00A7177E" w:rsidRDefault="002E1B2F" w:rsidP="00562BE1">
      <w:pPr>
        <w:pStyle w:val="Rubrik2"/>
        <w:rPr>
          <w:szCs w:val="22"/>
        </w:rPr>
      </w:pPr>
      <w:r w:rsidRPr="00A7177E">
        <w:rPr>
          <w:szCs w:val="22"/>
        </w:rPr>
        <w:t>Upplysningar på årsstämman</w:t>
      </w:r>
    </w:p>
    <w:p w:rsidR="004F05A7" w:rsidRPr="00A7177E" w:rsidRDefault="004F05A7" w:rsidP="00420D5F">
      <w:pPr>
        <w:pStyle w:val="Rubrik2"/>
        <w:rPr>
          <w:b w:val="0"/>
          <w:szCs w:val="22"/>
        </w:rPr>
      </w:pPr>
      <w:r w:rsidRPr="00A7177E">
        <w:rPr>
          <w:b w:val="0"/>
          <w:szCs w:val="22"/>
        </w:rPr>
        <w:t>Aktieägarna erinras om sin rätt att vid stämman begära upplysningar från styrelsen och verkställande direktören enligt 7 kap. 32 § aktiebolagslagen.</w:t>
      </w:r>
    </w:p>
    <w:p w:rsidR="002E1B2F" w:rsidRPr="00A7177E" w:rsidRDefault="002E1B2F" w:rsidP="00420D5F">
      <w:pPr>
        <w:pStyle w:val="Rubrik2"/>
        <w:rPr>
          <w:szCs w:val="22"/>
        </w:rPr>
      </w:pPr>
      <w:r w:rsidRPr="00A7177E">
        <w:rPr>
          <w:szCs w:val="22"/>
        </w:rPr>
        <w:t>Tillhandahållande av handlingar</w:t>
      </w:r>
    </w:p>
    <w:p w:rsidR="00D215E3" w:rsidRPr="00A7177E" w:rsidRDefault="00D215E3" w:rsidP="002E1B2F">
      <w:pPr>
        <w:rPr>
          <w:szCs w:val="22"/>
        </w:rPr>
      </w:pPr>
      <w:r w:rsidRPr="00A7177E">
        <w:rPr>
          <w:szCs w:val="22"/>
        </w:rPr>
        <w:t xml:space="preserve">Redovisningshandlingar och revisionsberättelse kommer att finnas tillgängliga hos bolaget samt på bolagets webbplats </w:t>
      </w:r>
      <w:hyperlink r:id="rId9" w:history="1">
        <w:r w:rsidRPr="00A7177E">
          <w:rPr>
            <w:rStyle w:val="Hyperlnk"/>
            <w:szCs w:val="22"/>
          </w:rPr>
          <w:t>www.brighter.se</w:t>
        </w:r>
      </w:hyperlink>
      <w:r w:rsidRPr="00A7177E">
        <w:rPr>
          <w:szCs w:val="22"/>
        </w:rPr>
        <w:t xml:space="preserve"> senast från och med tre veckor före stämman. Fullständiga förslag kommer att finnas tillgängliga på motsvarande sätt senast från och med två veckor före stämman. Kopior av samtliga handlingar kommer genast och utan kostnad skickas till de aktieägare som begär det och uppger sin postadress.</w:t>
      </w:r>
    </w:p>
    <w:p w:rsidR="00D215E3" w:rsidRPr="00A7177E" w:rsidRDefault="00D215E3" w:rsidP="00D215E3">
      <w:pPr>
        <w:rPr>
          <w:b/>
          <w:szCs w:val="22"/>
        </w:rPr>
      </w:pPr>
      <w:r w:rsidRPr="00A7177E">
        <w:rPr>
          <w:b/>
          <w:szCs w:val="22"/>
        </w:rPr>
        <w:t xml:space="preserve">Behandling av personuppgifter </w:t>
      </w:r>
    </w:p>
    <w:p w:rsidR="00D215E3" w:rsidRPr="00A7177E" w:rsidRDefault="00D215E3" w:rsidP="00D215E3">
      <w:pPr>
        <w:rPr>
          <w:szCs w:val="22"/>
        </w:rPr>
      </w:pPr>
      <w:r w:rsidRPr="00A7177E">
        <w:rPr>
          <w:szCs w:val="22"/>
        </w:rPr>
        <w:t xml:space="preserve">För information om hur dina personuppgifter behandlas, vänligen se </w:t>
      </w:r>
      <w:hyperlink r:id="rId10" w:history="1">
        <w:r w:rsidRPr="00A7177E">
          <w:rPr>
            <w:rStyle w:val="Hyperlnk"/>
            <w:szCs w:val="22"/>
          </w:rPr>
          <w:t>https://www.euroclear.com/dam/ESw/Legal/Integritetspolicy-bolagsstammor-svenska.pdf</w:t>
        </w:r>
      </w:hyperlink>
      <w:r w:rsidRPr="00A7177E">
        <w:rPr>
          <w:szCs w:val="22"/>
        </w:rPr>
        <w:t>.</w:t>
      </w:r>
    </w:p>
    <w:p w:rsidR="00486F2D" w:rsidRPr="00A7177E" w:rsidRDefault="00486F2D" w:rsidP="00486F2D">
      <w:pPr>
        <w:jc w:val="center"/>
        <w:rPr>
          <w:szCs w:val="22"/>
        </w:rPr>
      </w:pPr>
      <w:r w:rsidRPr="00A7177E">
        <w:rPr>
          <w:szCs w:val="22"/>
        </w:rPr>
        <w:t>__________________</w:t>
      </w:r>
    </w:p>
    <w:p w:rsidR="002E1B2F" w:rsidRPr="00A7177E" w:rsidRDefault="009D6972" w:rsidP="007D0F8B">
      <w:pPr>
        <w:jc w:val="center"/>
        <w:rPr>
          <w:szCs w:val="22"/>
        </w:rPr>
      </w:pPr>
      <w:r w:rsidRPr="00A7177E">
        <w:rPr>
          <w:szCs w:val="22"/>
        </w:rPr>
        <w:t>Stockholm</w:t>
      </w:r>
      <w:r w:rsidR="007D0F8B" w:rsidRPr="00A7177E">
        <w:rPr>
          <w:szCs w:val="22"/>
        </w:rPr>
        <w:t xml:space="preserve"> i </w:t>
      </w:r>
      <w:r w:rsidR="00BF074A" w:rsidRPr="00A7177E">
        <w:rPr>
          <w:szCs w:val="22"/>
        </w:rPr>
        <w:t>maj 2</w:t>
      </w:r>
      <w:r w:rsidRPr="00A7177E">
        <w:rPr>
          <w:szCs w:val="22"/>
        </w:rPr>
        <w:t>020</w:t>
      </w:r>
    </w:p>
    <w:p w:rsidR="002E1B2F" w:rsidRPr="00A7177E" w:rsidRDefault="009D6972" w:rsidP="007D0F8B">
      <w:pPr>
        <w:jc w:val="center"/>
        <w:rPr>
          <w:b/>
          <w:szCs w:val="22"/>
        </w:rPr>
      </w:pPr>
      <w:r w:rsidRPr="00A7177E">
        <w:rPr>
          <w:b/>
          <w:szCs w:val="22"/>
        </w:rPr>
        <w:t>Brighter AB</w:t>
      </w:r>
      <w:r w:rsidR="002E1B2F" w:rsidRPr="00A7177E">
        <w:rPr>
          <w:b/>
          <w:szCs w:val="22"/>
        </w:rPr>
        <w:t xml:space="preserve"> (publ)</w:t>
      </w:r>
    </w:p>
    <w:p w:rsidR="0003468D" w:rsidRPr="00A7177E" w:rsidRDefault="002E1B2F" w:rsidP="007D0F8B">
      <w:pPr>
        <w:jc w:val="center"/>
        <w:rPr>
          <w:i/>
          <w:szCs w:val="22"/>
        </w:rPr>
      </w:pPr>
      <w:r w:rsidRPr="00A7177E">
        <w:rPr>
          <w:i/>
          <w:szCs w:val="22"/>
        </w:rPr>
        <w:t>Styrelsen</w:t>
      </w:r>
    </w:p>
    <w:sectPr w:rsidR="0003468D" w:rsidRPr="00A7177E" w:rsidSect="0003468D">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79B" w:rsidRDefault="00BA179B">
      <w:r>
        <w:separator/>
      </w:r>
    </w:p>
  </w:endnote>
  <w:endnote w:type="continuationSeparator" w:id="0">
    <w:p w:rsidR="00BA179B" w:rsidRDefault="00BA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79B" w:rsidRDefault="00BA179B">
      <w:r>
        <w:separator/>
      </w:r>
    </w:p>
  </w:footnote>
  <w:footnote w:type="continuationSeparator" w:id="0">
    <w:p w:rsidR="00BA179B" w:rsidRDefault="00BA1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1344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D8C55B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117A6C"/>
    <w:multiLevelType w:val="hybridMultilevel"/>
    <w:tmpl w:val="BCCC7C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5B0475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4879A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1953FA"/>
    <w:multiLevelType w:val="hybridMultilevel"/>
    <w:tmpl w:val="D13A58F2"/>
    <w:lvl w:ilvl="0" w:tplc="D4E62C3E">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0E285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4C67E0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8173B7B"/>
    <w:multiLevelType w:val="hybridMultilevel"/>
    <w:tmpl w:val="BCCC7C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2"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3"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2B55F6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FE17CD9"/>
    <w:multiLevelType w:val="multilevel"/>
    <w:tmpl w:val="A45E4D02"/>
    <w:lvl w:ilvl="0">
      <w:start w:val="1"/>
      <w:numFmt w:val="decimal"/>
      <w:lvlRestart w:val="0"/>
      <w:pStyle w:val="Numreratstycke1"/>
      <w:lvlText w:val="%1."/>
      <w:lvlJc w:val="left"/>
      <w:pPr>
        <w:tabs>
          <w:tab w:val="num" w:pos="850"/>
        </w:tabs>
        <w:ind w:left="850" w:hanging="850"/>
      </w:pPr>
    </w:lvl>
    <w:lvl w:ilvl="1">
      <w:start w:val="1"/>
      <w:numFmt w:val="decimal"/>
      <w:pStyle w:val="NumreratStycke11"/>
      <w:lvlText w:val="%1.%2"/>
      <w:lvlJc w:val="left"/>
      <w:pPr>
        <w:tabs>
          <w:tab w:val="num" w:pos="850"/>
        </w:tabs>
        <w:ind w:left="850" w:hanging="850"/>
      </w:pPr>
    </w:lvl>
    <w:lvl w:ilvl="2">
      <w:start w:val="1"/>
      <w:numFmt w:val="decimal"/>
      <w:pStyle w:val="NumreratStycke111"/>
      <w:lvlText w:val="%1.%2.%3"/>
      <w:lvlJc w:val="left"/>
      <w:pPr>
        <w:tabs>
          <w:tab w:val="num" w:pos="850"/>
        </w:tabs>
        <w:ind w:left="850" w:hanging="850"/>
      </w:pPr>
    </w:lvl>
    <w:lvl w:ilvl="3">
      <w:start w:val="1"/>
      <w:numFmt w:val="decimal"/>
      <w:pStyle w:val="NumreratStycke1111"/>
      <w:lvlText w:val="%1.%2.%3.%4"/>
      <w:lvlJc w:val="left"/>
      <w:pPr>
        <w:tabs>
          <w:tab w:val="num" w:pos="850"/>
        </w:tabs>
        <w:ind w:left="850" w:hanging="850"/>
      </w:pPr>
    </w:lvl>
    <w:lvl w:ilvl="4">
      <w:start w:val="1"/>
      <w:numFmt w:val="decimal"/>
      <w:pStyle w:val="Rubrik5"/>
      <w:lvlText w:val="(%5)"/>
      <w:lvlJc w:val="left"/>
      <w:pPr>
        <w:ind w:left="2880" w:firstLine="0"/>
      </w:pPr>
    </w:lvl>
    <w:lvl w:ilvl="5">
      <w:start w:val="1"/>
      <w:numFmt w:val="lowerLetter"/>
      <w:pStyle w:val="Rubrik6"/>
      <w:lvlText w:val="(%6)"/>
      <w:lvlJc w:val="left"/>
      <w:pPr>
        <w:ind w:left="3600" w:firstLine="0"/>
      </w:pPr>
    </w:lvl>
    <w:lvl w:ilvl="6">
      <w:start w:val="1"/>
      <w:numFmt w:val="lowerRoman"/>
      <w:pStyle w:val="Rubrik7"/>
      <w:lvlText w:val="(%7)"/>
      <w:lvlJc w:val="left"/>
      <w:pPr>
        <w:ind w:left="4320" w:firstLine="0"/>
      </w:pPr>
    </w:lvl>
    <w:lvl w:ilvl="7">
      <w:start w:val="1"/>
      <w:numFmt w:val="lowerLetter"/>
      <w:pStyle w:val="Rubrik8"/>
      <w:lvlText w:val="(%8)"/>
      <w:lvlJc w:val="left"/>
      <w:pPr>
        <w:ind w:left="5040" w:firstLine="0"/>
      </w:pPr>
    </w:lvl>
    <w:lvl w:ilvl="8">
      <w:start w:val="1"/>
      <w:numFmt w:val="lowerRoman"/>
      <w:pStyle w:val="Rubrik9"/>
      <w:lvlText w:val="(%9)"/>
      <w:lvlJc w:val="left"/>
      <w:pPr>
        <w:ind w:left="5760" w:firstLine="0"/>
      </w:pPr>
    </w:lvl>
  </w:abstractNum>
  <w:abstractNum w:abstractNumId="27" w15:restartNumberingAfterBreak="0">
    <w:nsid w:val="600A3CCA"/>
    <w:multiLevelType w:val="hybridMultilevel"/>
    <w:tmpl w:val="FADED842"/>
    <w:lvl w:ilvl="0" w:tplc="82C0999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104271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2B4665F"/>
    <w:multiLevelType w:val="multilevel"/>
    <w:tmpl w:val="6600637C"/>
    <w:lvl w:ilvl="0">
      <w:start w:val="1"/>
      <w:numFmt w:val="lowerLetter"/>
      <w:suff w:val="space"/>
      <w:lvlText w:val="%1)"/>
      <w:lvlJc w:val="left"/>
      <w:pPr>
        <w:tabs>
          <w:tab w:val="num" w:pos="1417"/>
        </w:tabs>
        <w:ind w:left="1417" w:hanging="567"/>
      </w:pPr>
      <w:rPr>
        <w:rFonts w:hint="default"/>
      </w:rPr>
    </w:lvl>
    <w:lvl w:ilvl="1">
      <w:start w:val="1"/>
      <w:numFmt w:val="lowerRoman"/>
      <w:suff w:val="nothing"/>
      <w:lvlText w:val="(%2)"/>
      <w:lvlJc w:val="left"/>
      <w:pPr>
        <w:tabs>
          <w:tab w:val="num" w:pos="1417"/>
        </w:tabs>
        <w:ind w:left="1417" w:hanging="567"/>
      </w:pPr>
      <w:rPr>
        <w:rFonts w:hint="default"/>
      </w:rPr>
    </w:lvl>
    <w:lvl w:ilvl="2">
      <w:start w:val="1"/>
      <w:numFmt w:val="none"/>
      <w:pStyle w:val="Rubrik3"/>
      <w:suff w:val="nothing"/>
      <w:lvlText w:val=""/>
      <w:lvlJc w:val="left"/>
      <w:pPr>
        <w:ind w:left="0" w:firstLine="0"/>
      </w:pPr>
      <w:rPr>
        <w:rFonts w:hint="default"/>
        <w:b w:val="0"/>
        <w:i w:val="0"/>
      </w:rPr>
    </w:lvl>
    <w:lvl w:ilvl="3">
      <w:start w:val="1"/>
      <w:numFmt w:val="none"/>
      <w:pStyle w:val="Rubrik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A08075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6E561EA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F710287"/>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57D1BC9"/>
    <w:multiLevelType w:val="hybridMultilevel"/>
    <w:tmpl w:val="292256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5D704B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5"/>
  </w:num>
  <w:num w:numId="2">
    <w:abstractNumId w:val="23"/>
  </w:num>
  <w:num w:numId="3">
    <w:abstractNumId w:val="31"/>
  </w:num>
  <w:num w:numId="4">
    <w:abstractNumId w:val="8"/>
  </w:num>
  <w:num w:numId="5">
    <w:abstractNumId w:val="3"/>
  </w:num>
  <w:num w:numId="6">
    <w:abstractNumId w:val="2"/>
  </w:num>
  <w:num w:numId="7">
    <w:abstractNumId w:val="1"/>
  </w:num>
  <w:num w:numId="8">
    <w:abstractNumId w:val="0"/>
  </w:num>
  <w:num w:numId="9">
    <w:abstractNumId w:val="36"/>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6"/>
  </w:num>
  <w:num w:numId="17">
    <w:abstractNumId w:val="29"/>
  </w:num>
  <w:num w:numId="18">
    <w:abstractNumId w:val="22"/>
  </w:num>
  <w:num w:numId="19">
    <w:abstractNumId w:val="22"/>
  </w:num>
  <w:num w:numId="20">
    <w:abstractNumId w:val="32"/>
  </w:num>
  <w:num w:numId="21">
    <w:abstractNumId w:val="15"/>
  </w:num>
  <w:num w:numId="22">
    <w:abstractNumId w:val="10"/>
  </w:num>
  <w:num w:numId="23">
    <w:abstractNumId w:val="16"/>
  </w:num>
  <w:num w:numId="24">
    <w:abstractNumId w:val="11"/>
  </w:num>
  <w:num w:numId="25">
    <w:abstractNumId w:val="24"/>
  </w:num>
  <w:num w:numId="26">
    <w:abstractNumId w:val="35"/>
  </w:num>
  <w:num w:numId="27">
    <w:abstractNumId w:val="30"/>
  </w:num>
  <w:num w:numId="28">
    <w:abstractNumId w:val="22"/>
  </w:num>
  <w:num w:numId="29">
    <w:abstractNumId w:val="22"/>
  </w:num>
  <w:num w:numId="30">
    <w:abstractNumId w:val="18"/>
  </w:num>
  <w:num w:numId="31">
    <w:abstractNumId w:val="17"/>
  </w:num>
  <w:num w:numId="32">
    <w:abstractNumId w:val="33"/>
  </w:num>
  <w:num w:numId="33">
    <w:abstractNumId w:val="22"/>
  </w:num>
  <w:num w:numId="34">
    <w:abstractNumId w:val="22"/>
  </w:num>
  <w:num w:numId="35">
    <w:abstractNumId w:val="14"/>
  </w:num>
  <w:num w:numId="36">
    <w:abstractNumId w:val="20"/>
  </w:num>
  <w:num w:numId="37">
    <w:abstractNumId w:val="12"/>
  </w:num>
  <w:num w:numId="38">
    <w:abstractNumId w:val="28"/>
  </w:num>
  <w:num w:numId="39">
    <w:abstractNumId w:val="21"/>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4"/>
  </w:num>
  <w:num w:numId="43">
    <w:abstractNumId w:val="13"/>
  </w:num>
  <w:num w:numId="44">
    <w:abstractNumId w:val="19"/>
  </w:num>
  <w:num w:numId="45">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79B"/>
    <w:rsid w:val="00006FA2"/>
    <w:rsid w:val="000231DA"/>
    <w:rsid w:val="00025423"/>
    <w:rsid w:val="00026634"/>
    <w:rsid w:val="00030571"/>
    <w:rsid w:val="0003468D"/>
    <w:rsid w:val="00051A12"/>
    <w:rsid w:val="00051B64"/>
    <w:rsid w:val="0007505C"/>
    <w:rsid w:val="00075F5F"/>
    <w:rsid w:val="000761E0"/>
    <w:rsid w:val="0008717A"/>
    <w:rsid w:val="000B3F74"/>
    <w:rsid w:val="000D2E9B"/>
    <w:rsid w:val="000E7434"/>
    <w:rsid w:val="000F174A"/>
    <w:rsid w:val="00105AB4"/>
    <w:rsid w:val="001818D6"/>
    <w:rsid w:val="0018720C"/>
    <w:rsid w:val="0019465E"/>
    <w:rsid w:val="00195D2D"/>
    <w:rsid w:val="001C341B"/>
    <w:rsid w:val="001E5D52"/>
    <w:rsid w:val="001E71BA"/>
    <w:rsid w:val="00211BE7"/>
    <w:rsid w:val="00221943"/>
    <w:rsid w:val="00235621"/>
    <w:rsid w:val="00240DE6"/>
    <w:rsid w:val="002629AE"/>
    <w:rsid w:val="00281898"/>
    <w:rsid w:val="00283746"/>
    <w:rsid w:val="0029596F"/>
    <w:rsid w:val="002A7908"/>
    <w:rsid w:val="002C2353"/>
    <w:rsid w:val="002D7D28"/>
    <w:rsid w:val="002E1B2F"/>
    <w:rsid w:val="002E1E66"/>
    <w:rsid w:val="00320AFB"/>
    <w:rsid w:val="00337953"/>
    <w:rsid w:val="00350059"/>
    <w:rsid w:val="0036232E"/>
    <w:rsid w:val="00371EF5"/>
    <w:rsid w:val="003763C9"/>
    <w:rsid w:val="003865EF"/>
    <w:rsid w:val="0039687A"/>
    <w:rsid w:val="003A0A31"/>
    <w:rsid w:val="003A1543"/>
    <w:rsid w:val="003B532E"/>
    <w:rsid w:val="003C22E3"/>
    <w:rsid w:val="003C4909"/>
    <w:rsid w:val="003C588A"/>
    <w:rsid w:val="003F0BEA"/>
    <w:rsid w:val="003F2736"/>
    <w:rsid w:val="00404C7C"/>
    <w:rsid w:val="00420D5F"/>
    <w:rsid w:val="00452A44"/>
    <w:rsid w:val="00453271"/>
    <w:rsid w:val="00461CA4"/>
    <w:rsid w:val="00463C4C"/>
    <w:rsid w:val="0048677C"/>
    <w:rsid w:val="00486F2D"/>
    <w:rsid w:val="0048785A"/>
    <w:rsid w:val="004A05BF"/>
    <w:rsid w:val="004A3A3C"/>
    <w:rsid w:val="004D0BAE"/>
    <w:rsid w:val="004D2AC7"/>
    <w:rsid w:val="004D2DEA"/>
    <w:rsid w:val="004D6A3E"/>
    <w:rsid w:val="004E18C4"/>
    <w:rsid w:val="004F05A7"/>
    <w:rsid w:val="00526822"/>
    <w:rsid w:val="00557CE5"/>
    <w:rsid w:val="00562BE1"/>
    <w:rsid w:val="005822FE"/>
    <w:rsid w:val="00586501"/>
    <w:rsid w:val="005A7ABC"/>
    <w:rsid w:val="005B26E6"/>
    <w:rsid w:val="005C07A0"/>
    <w:rsid w:val="005E0BF2"/>
    <w:rsid w:val="006032B2"/>
    <w:rsid w:val="00624575"/>
    <w:rsid w:val="00651129"/>
    <w:rsid w:val="00652743"/>
    <w:rsid w:val="00662976"/>
    <w:rsid w:val="00674DCE"/>
    <w:rsid w:val="00681D5E"/>
    <w:rsid w:val="00686C01"/>
    <w:rsid w:val="0069009C"/>
    <w:rsid w:val="0069635D"/>
    <w:rsid w:val="00697B83"/>
    <w:rsid w:val="006A06C4"/>
    <w:rsid w:val="006A633B"/>
    <w:rsid w:val="006A7979"/>
    <w:rsid w:val="006B6E53"/>
    <w:rsid w:val="006D16D7"/>
    <w:rsid w:val="006D3B6F"/>
    <w:rsid w:val="006E14C4"/>
    <w:rsid w:val="006E3BAA"/>
    <w:rsid w:val="0070751A"/>
    <w:rsid w:val="00714FF1"/>
    <w:rsid w:val="00744033"/>
    <w:rsid w:val="0075404E"/>
    <w:rsid w:val="00757EA9"/>
    <w:rsid w:val="007669B5"/>
    <w:rsid w:val="00771519"/>
    <w:rsid w:val="00790EC7"/>
    <w:rsid w:val="007A702F"/>
    <w:rsid w:val="007C0959"/>
    <w:rsid w:val="007C2A75"/>
    <w:rsid w:val="007C2B2E"/>
    <w:rsid w:val="007C3F65"/>
    <w:rsid w:val="007D0F8B"/>
    <w:rsid w:val="007F0824"/>
    <w:rsid w:val="007F14F5"/>
    <w:rsid w:val="007F2595"/>
    <w:rsid w:val="007F5A8A"/>
    <w:rsid w:val="00800FCD"/>
    <w:rsid w:val="00806948"/>
    <w:rsid w:val="00820D76"/>
    <w:rsid w:val="0082714A"/>
    <w:rsid w:val="00833D75"/>
    <w:rsid w:val="00836391"/>
    <w:rsid w:val="00840545"/>
    <w:rsid w:val="0084207E"/>
    <w:rsid w:val="008743E4"/>
    <w:rsid w:val="00884FF1"/>
    <w:rsid w:val="00894B19"/>
    <w:rsid w:val="008A460E"/>
    <w:rsid w:val="008A7408"/>
    <w:rsid w:val="008A7E81"/>
    <w:rsid w:val="008F11C1"/>
    <w:rsid w:val="00906724"/>
    <w:rsid w:val="00907C43"/>
    <w:rsid w:val="00910906"/>
    <w:rsid w:val="0091334A"/>
    <w:rsid w:val="00917143"/>
    <w:rsid w:val="00917876"/>
    <w:rsid w:val="00936DD7"/>
    <w:rsid w:val="00956FD7"/>
    <w:rsid w:val="0096438D"/>
    <w:rsid w:val="009664DC"/>
    <w:rsid w:val="00967B30"/>
    <w:rsid w:val="00974E84"/>
    <w:rsid w:val="00980ED0"/>
    <w:rsid w:val="009A1F50"/>
    <w:rsid w:val="009B48FF"/>
    <w:rsid w:val="009B6584"/>
    <w:rsid w:val="009C0426"/>
    <w:rsid w:val="009C7A70"/>
    <w:rsid w:val="009D09AB"/>
    <w:rsid w:val="009D6972"/>
    <w:rsid w:val="009F645D"/>
    <w:rsid w:val="00A03666"/>
    <w:rsid w:val="00A04C08"/>
    <w:rsid w:val="00A378C8"/>
    <w:rsid w:val="00A5392F"/>
    <w:rsid w:val="00A7177E"/>
    <w:rsid w:val="00A754F9"/>
    <w:rsid w:val="00A976C5"/>
    <w:rsid w:val="00AA1DD2"/>
    <w:rsid w:val="00AB7CF7"/>
    <w:rsid w:val="00AC5C69"/>
    <w:rsid w:val="00AD5E5E"/>
    <w:rsid w:val="00AE44E8"/>
    <w:rsid w:val="00B0256E"/>
    <w:rsid w:val="00B06B6B"/>
    <w:rsid w:val="00B25469"/>
    <w:rsid w:val="00B32AD3"/>
    <w:rsid w:val="00B34CF9"/>
    <w:rsid w:val="00B4310D"/>
    <w:rsid w:val="00B470C3"/>
    <w:rsid w:val="00B6702A"/>
    <w:rsid w:val="00B75170"/>
    <w:rsid w:val="00B75C02"/>
    <w:rsid w:val="00B80B1E"/>
    <w:rsid w:val="00B8594E"/>
    <w:rsid w:val="00B859DC"/>
    <w:rsid w:val="00B879FA"/>
    <w:rsid w:val="00B912EA"/>
    <w:rsid w:val="00B91A33"/>
    <w:rsid w:val="00B97ADB"/>
    <w:rsid w:val="00BA088B"/>
    <w:rsid w:val="00BA179B"/>
    <w:rsid w:val="00BB3EC7"/>
    <w:rsid w:val="00BC6273"/>
    <w:rsid w:val="00BC669D"/>
    <w:rsid w:val="00BC676B"/>
    <w:rsid w:val="00BD592E"/>
    <w:rsid w:val="00BD6492"/>
    <w:rsid w:val="00BF074A"/>
    <w:rsid w:val="00C16EF3"/>
    <w:rsid w:val="00C16F44"/>
    <w:rsid w:val="00C262AC"/>
    <w:rsid w:val="00C27146"/>
    <w:rsid w:val="00C32E60"/>
    <w:rsid w:val="00C539CA"/>
    <w:rsid w:val="00C66E92"/>
    <w:rsid w:val="00C7066E"/>
    <w:rsid w:val="00C74591"/>
    <w:rsid w:val="00C87622"/>
    <w:rsid w:val="00C97C82"/>
    <w:rsid w:val="00CD23CA"/>
    <w:rsid w:val="00CE0FD7"/>
    <w:rsid w:val="00CE1105"/>
    <w:rsid w:val="00CF419B"/>
    <w:rsid w:val="00D115C8"/>
    <w:rsid w:val="00D15396"/>
    <w:rsid w:val="00D2046C"/>
    <w:rsid w:val="00D215E3"/>
    <w:rsid w:val="00D32C5C"/>
    <w:rsid w:val="00D5248C"/>
    <w:rsid w:val="00D960DE"/>
    <w:rsid w:val="00DA63E8"/>
    <w:rsid w:val="00DB14F0"/>
    <w:rsid w:val="00DB700D"/>
    <w:rsid w:val="00DE1AAF"/>
    <w:rsid w:val="00DE64D1"/>
    <w:rsid w:val="00E20EA1"/>
    <w:rsid w:val="00E23E98"/>
    <w:rsid w:val="00E76971"/>
    <w:rsid w:val="00EA2DDF"/>
    <w:rsid w:val="00EC5DDC"/>
    <w:rsid w:val="00EC61AB"/>
    <w:rsid w:val="00EE22F8"/>
    <w:rsid w:val="00EE6175"/>
    <w:rsid w:val="00EF4DC3"/>
    <w:rsid w:val="00F063BA"/>
    <w:rsid w:val="00F129D9"/>
    <w:rsid w:val="00F255B4"/>
    <w:rsid w:val="00F256EA"/>
    <w:rsid w:val="00F25FEB"/>
    <w:rsid w:val="00F2612F"/>
    <w:rsid w:val="00F3765C"/>
    <w:rsid w:val="00F76395"/>
    <w:rsid w:val="00F8147D"/>
    <w:rsid w:val="00F94827"/>
    <w:rsid w:val="00F96DDC"/>
    <w:rsid w:val="00FA27C3"/>
    <w:rsid w:val="00FE7C4D"/>
    <w:rsid w:val="00FF3C78"/>
    <w:rsid w:val="00FF4A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46C978B6"/>
  <w15:docId w15:val="{56F8C3D4-EA70-481D-A797-AAAED62C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lsdException w:name="toa heading" w:semiHidden="1" w:uiPriority="19"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03468D"/>
    <w:pPr>
      <w:spacing w:before="120" w:after="60" w:line="264" w:lineRule="auto"/>
      <w:jc w:val="both"/>
    </w:pPr>
    <w:rPr>
      <w:rFonts w:ascii="Arial" w:hAnsi="Arial"/>
      <w:sz w:val="22"/>
    </w:rPr>
  </w:style>
  <w:style w:type="paragraph" w:styleId="Rubrik1">
    <w:name w:val="heading 1"/>
    <w:next w:val="Normal"/>
    <w:qFormat/>
    <w:rsid w:val="00BA179B"/>
    <w:pPr>
      <w:keepNext/>
      <w:spacing w:before="240" w:after="60" w:line="264" w:lineRule="auto"/>
      <w:outlineLvl w:val="0"/>
    </w:pPr>
    <w:rPr>
      <w:rFonts w:ascii="Arial" w:hAnsi="Arial"/>
      <w:b/>
      <w:caps/>
      <w:kern w:val="28"/>
      <w:sz w:val="22"/>
      <w:szCs w:val="24"/>
    </w:rPr>
  </w:style>
  <w:style w:type="paragraph" w:styleId="Rubrik2">
    <w:name w:val="heading 2"/>
    <w:next w:val="Normal"/>
    <w:qFormat/>
    <w:rsid w:val="00BA179B"/>
    <w:pPr>
      <w:keepNext/>
      <w:spacing w:before="120" w:after="60" w:line="264" w:lineRule="auto"/>
      <w:jc w:val="both"/>
      <w:outlineLvl w:val="1"/>
    </w:pPr>
    <w:rPr>
      <w:rFonts w:ascii="Arial" w:hAnsi="Arial"/>
      <w:b/>
      <w:sz w:val="22"/>
    </w:rPr>
  </w:style>
  <w:style w:type="paragraph" w:styleId="Rubrik3">
    <w:name w:val="heading 3"/>
    <w:next w:val="Normal"/>
    <w:qFormat/>
    <w:rsid w:val="00BA179B"/>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
    <w:qFormat/>
    <w:rsid w:val="00BA179B"/>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BA179B"/>
    <w:pPr>
      <w:numPr>
        <w:ilvl w:val="4"/>
        <w:numId w:val="41"/>
      </w:numPr>
      <w:spacing w:after="240" w:line="288" w:lineRule="auto"/>
      <w:jc w:val="both"/>
      <w:outlineLvl w:val="4"/>
    </w:pPr>
    <w:rPr>
      <w:sz w:val="24"/>
    </w:rPr>
  </w:style>
  <w:style w:type="paragraph" w:styleId="Rubrik6">
    <w:name w:val="heading 6"/>
    <w:basedOn w:val="Rubrik5"/>
    <w:next w:val="Normaltindrag"/>
    <w:uiPriority w:val="19"/>
    <w:semiHidden/>
    <w:rsid w:val="00BA179B"/>
    <w:pPr>
      <w:numPr>
        <w:ilvl w:val="5"/>
      </w:numPr>
      <w:outlineLvl w:val="5"/>
    </w:pPr>
    <w:rPr>
      <w:bCs/>
      <w:szCs w:val="22"/>
    </w:rPr>
  </w:style>
  <w:style w:type="paragraph" w:styleId="Rubrik7">
    <w:name w:val="heading 7"/>
    <w:basedOn w:val="Normal"/>
    <w:next w:val="Normal"/>
    <w:uiPriority w:val="19"/>
    <w:semiHidden/>
    <w:rsid w:val="00BA179B"/>
    <w:pPr>
      <w:numPr>
        <w:ilvl w:val="6"/>
        <w:numId w:val="41"/>
      </w:numPr>
      <w:spacing w:before="240"/>
      <w:outlineLvl w:val="6"/>
    </w:pPr>
    <w:rPr>
      <w:szCs w:val="24"/>
    </w:rPr>
  </w:style>
  <w:style w:type="paragraph" w:styleId="Rubrik8">
    <w:name w:val="heading 8"/>
    <w:basedOn w:val="Normal"/>
    <w:next w:val="Normal"/>
    <w:uiPriority w:val="19"/>
    <w:semiHidden/>
    <w:rsid w:val="00BA179B"/>
    <w:pPr>
      <w:numPr>
        <w:ilvl w:val="7"/>
        <w:numId w:val="41"/>
      </w:numPr>
      <w:spacing w:before="240"/>
      <w:outlineLvl w:val="7"/>
    </w:pPr>
    <w:rPr>
      <w:i/>
      <w:iCs/>
      <w:szCs w:val="24"/>
    </w:rPr>
  </w:style>
  <w:style w:type="paragraph" w:styleId="Rubrik9">
    <w:name w:val="heading 9"/>
    <w:basedOn w:val="Normal"/>
    <w:next w:val="Normal"/>
    <w:uiPriority w:val="19"/>
    <w:semiHidden/>
    <w:rsid w:val="00BA179B"/>
    <w:pPr>
      <w:numPr>
        <w:ilvl w:val="8"/>
        <w:numId w:val="41"/>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03468D"/>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03468D"/>
    <w:pPr>
      <w:spacing w:line="288" w:lineRule="auto"/>
      <w:jc w:val="center"/>
      <w:outlineLvl w:val="0"/>
    </w:pPr>
    <w:rPr>
      <w:rFonts w:ascii="Arial" w:hAnsi="Arial"/>
      <w:b/>
      <w:caps/>
      <w:kern w:val="28"/>
      <w:sz w:val="28"/>
    </w:rPr>
  </w:style>
  <w:style w:type="paragraph" w:styleId="Innehll1">
    <w:name w:val="toc 1"/>
    <w:next w:val="Normal"/>
    <w:autoRedefine/>
    <w:semiHidden/>
    <w:rsid w:val="0003468D"/>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03468D"/>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03468D"/>
    <w:pPr>
      <w:tabs>
        <w:tab w:val="center" w:pos="4536"/>
        <w:tab w:val="right" w:pos="9072"/>
      </w:tabs>
    </w:pPr>
  </w:style>
  <w:style w:type="paragraph" w:styleId="Sidfot">
    <w:name w:val="footer"/>
    <w:basedOn w:val="Normal"/>
    <w:semiHidden/>
    <w:rsid w:val="0003468D"/>
    <w:pPr>
      <w:tabs>
        <w:tab w:val="center" w:pos="4536"/>
        <w:tab w:val="right" w:pos="9072"/>
      </w:tabs>
    </w:pPr>
    <w:rPr>
      <w:sz w:val="10"/>
    </w:rPr>
  </w:style>
  <w:style w:type="character" w:styleId="Sidnummer">
    <w:name w:val="page number"/>
    <w:basedOn w:val="Standardstycketeckensnitt"/>
    <w:semiHidden/>
    <w:rsid w:val="0003468D"/>
    <w:rPr>
      <w:rFonts w:ascii="Arial" w:hAnsi="Arial"/>
      <w:sz w:val="22"/>
    </w:rPr>
  </w:style>
  <w:style w:type="numbering" w:styleId="111111">
    <w:name w:val="Outline List 2"/>
    <w:basedOn w:val="Ingenlista"/>
    <w:semiHidden/>
    <w:rsid w:val="0003468D"/>
    <w:pPr>
      <w:numPr>
        <w:numId w:val="1"/>
      </w:numPr>
    </w:pPr>
  </w:style>
  <w:style w:type="numbering" w:styleId="1ai">
    <w:name w:val="Outline List 1"/>
    <w:basedOn w:val="Ingenlista"/>
    <w:semiHidden/>
    <w:rsid w:val="0003468D"/>
    <w:pPr>
      <w:numPr>
        <w:numId w:val="2"/>
      </w:numPr>
    </w:pPr>
  </w:style>
  <w:style w:type="paragraph" w:styleId="Adress-brev">
    <w:name w:val="envelope address"/>
    <w:basedOn w:val="Normal"/>
    <w:semiHidden/>
    <w:rsid w:val="0003468D"/>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03468D"/>
  </w:style>
  <w:style w:type="character" w:styleId="AnvndHyperlnk">
    <w:name w:val="FollowedHyperlink"/>
    <w:basedOn w:val="Standardstycketeckensnitt"/>
    <w:semiHidden/>
    <w:rsid w:val="0003468D"/>
    <w:rPr>
      <w:color w:val="606420"/>
      <w:u w:val="single"/>
    </w:rPr>
  </w:style>
  <w:style w:type="numbering" w:styleId="Artikelsektion">
    <w:name w:val="Outline List 3"/>
    <w:basedOn w:val="Ingenlista"/>
    <w:semiHidden/>
    <w:rsid w:val="0003468D"/>
    <w:pPr>
      <w:numPr>
        <w:numId w:val="3"/>
      </w:numPr>
    </w:pPr>
  </w:style>
  <w:style w:type="paragraph" w:styleId="Avslutandetext">
    <w:name w:val="Closing"/>
    <w:basedOn w:val="Normal"/>
    <w:semiHidden/>
    <w:rsid w:val="0003468D"/>
    <w:pPr>
      <w:ind w:left="4252"/>
    </w:pPr>
  </w:style>
  <w:style w:type="paragraph" w:styleId="Avsndaradress-brev">
    <w:name w:val="envelope return"/>
    <w:basedOn w:val="Normal"/>
    <w:semiHidden/>
    <w:rsid w:val="0003468D"/>
    <w:rPr>
      <w:rFonts w:cs="Arial"/>
      <w:sz w:val="20"/>
    </w:rPr>
  </w:style>
  <w:style w:type="character" w:styleId="Betoning">
    <w:name w:val="Emphasis"/>
    <w:basedOn w:val="Standardstycketeckensnitt"/>
    <w:uiPriority w:val="19"/>
    <w:semiHidden/>
    <w:rsid w:val="0003468D"/>
    <w:rPr>
      <w:i/>
      <w:iCs/>
    </w:rPr>
  </w:style>
  <w:style w:type="paragraph" w:styleId="Brdtext">
    <w:name w:val="Body Text"/>
    <w:next w:val="Normal"/>
    <w:semiHidden/>
    <w:rsid w:val="0003468D"/>
    <w:pPr>
      <w:spacing w:before="120" w:after="240"/>
      <w:ind w:left="567" w:right="567"/>
      <w:jc w:val="both"/>
    </w:pPr>
    <w:rPr>
      <w:sz w:val="22"/>
    </w:rPr>
  </w:style>
  <w:style w:type="paragraph" w:styleId="Brdtext2">
    <w:name w:val="Body Text 2"/>
    <w:basedOn w:val="Normal"/>
    <w:semiHidden/>
    <w:rsid w:val="0003468D"/>
    <w:pPr>
      <w:spacing w:after="120" w:line="480" w:lineRule="auto"/>
    </w:pPr>
  </w:style>
  <w:style w:type="paragraph" w:styleId="Brdtext3">
    <w:name w:val="Body Text 3"/>
    <w:basedOn w:val="Normal"/>
    <w:semiHidden/>
    <w:rsid w:val="0003468D"/>
    <w:pPr>
      <w:spacing w:after="120"/>
    </w:pPr>
    <w:rPr>
      <w:sz w:val="16"/>
      <w:szCs w:val="16"/>
    </w:rPr>
  </w:style>
  <w:style w:type="paragraph" w:styleId="Brdtextmedfrstaindrag">
    <w:name w:val="Body Text First Indent"/>
    <w:basedOn w:val="Brdtext"/>
    <w:semiHidden/>
    <w:rsid w:val="0003468D"/>
    <w:pPr>
      <w:spacing w:before="0" w:after="120" w:line="288" w:lineRule="auto"/>
      <w:ind w:left="0" w:right="0" w:firstLine="210"/>
    </w:pPr>
    <w:rPr>
      <w:sz w:val="24"/>
    </w:rPr>
  </w:style>
  <w:style w:type="paragraph" w:styleId="Brdtextmedindrag">
    <w:name w:val="Body Text Indent"/>
    <w:basedOn w:val="Normal"/>
    <w:semiHidden/>
    <w:rsid w:val="0003468D"/>
    <w:pPr>
      <w:spacing w:after="120"/>
      <w:ind w:left="283"/>
    </w:pPr>
  </w:style>
  <w:style w:type="paragraph" w:styleId="Brdtextmedfrstaindrag2">
    <w:name w:val="Body Text First Indent 2"/>
    <w:basedOn w:val="Brdtextmedindrag"/>
    <w:semiHidden/>
    <w:rsid w:val="0003468D"/>
    <w:pPr>
      <w:ind w:firstLine="210"/>
    </w:pPr>
  </w:style>
  <w:style w:type="paragraph" w:styleId="Brdtextmedindrag2">
    <w:name w:val="Body Text Indent 2"/>
    <w:basedOn w:val="Normal"/>
    <w:semiHidden/>
    <w:rsid w:val="0003468D"/>
    <w:pPr>
      <w:spacing w:after="120" w:line="480" w:lineRule="auto"/>
      <w:ind w:left="283"/>
    </w:pPr>
  </w:style>
  <w:style w:type="paragraph" w:styleId="Brdtextmedindrag3">
    <w:name w:val="Body Text Indent 3"/>
    <w:basedOn w:val="Normal"/>
    <w:semiHidden/>
    <w:rsid w:val="0003468D"/>
    <w:pPr>
      <w:spacing w:after="120"/>
      <w:ind w:left="283"/>
    </w:pPr>
    <w:rPr>
      <w:sz w:val="16"/>
      <w:szCs w:val="16"/>
    </w:rPr>
  </w:style>
  <w:style w:type="paragraph" w:styleId="Datum">
    <w:name w:val="Date"/>
    <w:basedOn w:val="Normal"/>
    <w:next w:val="Normal"/>
    <w:semiHidden/>
    <w:rsid w:val="0003468D"/>
  </w:style>
  <w:style w:type="table" w:styleId="Diskrettabell1">
    <w:name w:val="Table Subtle 1"/>
    <w:basedOn w:val="Normaltabell"/>
    <w:semiHidden/>
    <w:rsid w:val="0003468D"/>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03468D"/>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03468D"/>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03468D"/>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03468D"/>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03468D"/>
  </w:style>
  <w:style w:type="table" w:styleId="Frgadtabell1">
    <w:name w:val="Table Colorful 1"/>
    <w:basedOn w:val="Normaltabell"/>
    <w:semiHidden/>
    <w:rsid w:val="0003468D"/>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03468D"/>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03468D"/>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03468D"/>
    <w:rPr>
      <w:i/>
      <w:iCs/>
    </w:rPr>
  </w:style>
  <w:style w:type="character" w:styleId="HTML-akronym">
    <w:name w:val="HTML Acronym"/>
    <w:basedOn w:val="Standardstycketeckensnitt"/>
    <w:semiHidden/>
    <w:rsid w:val="0003468D"/>
  </w:style>
  <w:style w:type="character" w:styleId="HTML-citat">
    <w:name w:val="HTML Cite"/>
    <w:basedOn w:val="Standardstycketeckensnitt"/>
    <w:semiHidden/>
    <w:rsid w:val="0003468D"/>
    <w:rPr>
      <w:i/>
      <w:iCs/>
    </w:rPr>
  </w:style>
  <w:style w:type="character" w:styleId="HTML-definition">
    <w:name w:val="HTML Definition"/>
    <w:basedOn w:val="Standardstycketeckensnitt"/>
    <w:semiHidden/>
    <w:rsid w:val="0003468D"/>
    <w:rPr>
      <w:i/>
      <w:iCs/>
    </w:rPr>
  </w:style>
  <w:style w:type="character" w:styleId="HTML-exempel">
    <w:name w:val="HTML Sample"/>
    <w:basedOn w:val="Standardstycketeckensnitt"/>
    <w:semiHidden/>
    <w:rsid w:val="0003468D"/>
    <w:rPr>
      <w:rFonts w:ascii="Courier New" w:hAnsi="Courier New" w:cs="Courier New"/>
    </w:rPr>
  </w:style>
  <w:style w:type="paragraph" w:styleId="HTML-frformaterad">
    <w:name w:val="HTML Preformatted"/>
    <w:basedOn w:val="Normal"/>
    <w:semiHidden/>
    <w:rsid w:val="0003468D"/>
    <w:rPr>
      <w:rFonts w:ascii="Courier New" w:hAnsi="Courier New" w:cs="Courier New"/>
      <w:sz w:val="20"/>
    </w:rPr>
  </w:style>
  <w:style w:type="character" w:styleId="HTML-kod">
    <w:name w:val="HTML Code"/>
    <w:basedOn w:val="Standardstycketeckensnitt"/>
    <w:semiHidden/>
    <w:rsid w:val="0003468D"/>
    <w:rPr>
      <w:rFonts w:ascii="Courier New" w:hAnsi="Courier New" w:cs="Courier New"/>
      <w:sz w:val="20"/>
      <w:szCs w:val="20"/>
    </w:rPr>
  </w:style>
  <w:style w:type="character" w:styleId="HTML-skrivmaskin">
    <w:name w:val="HTML Typewriter"/>
    <w:basedOn w:val="Standardstycketeckensnitt"/>
    <w:semiHidden/>
    <w:rsid w:val="0003468D"/>
    <w:rPr>
      <w:rFonts w:ascii="Courier New" w:hAnsi="Courier New" w:cs="Courier New"/>
      <w:sz w:val="20"/>
      <w:szCs w:val="20"/>
    </w:rPr>
  </w:style>
  <w:style w:type="character" w:styleId="HTML-tangentbord">
    <w:name w:val="HTML Keyboard"/>
    <w:basedOn w:val="Standardstycketeckensnitt"/>
    <w:semiHidden/>
    <w:rsid w:val="0003468D"/>
    <w:rPr>
      <w:rFonts w:ascii="Courier New" w:hAnsi="Courier New" w:cs="Courier New"/>
      <w:sz w:val="20"/>
      <w:szCs w:val="20"/>
    </w:rPr>
  </w:style>
  <w:style w:type="character" w:styleId="HTML-variabel">
    <w:name w:val="HTML Variable"/>
    <w:basedOn w:val="Standardstycketeckensnitt"/>
    <w:semiHidden/>
    <w:rsid w:val="0003468D"/>
    <w:rPr>
      <w:i/>
      <w:iCs/>
    </w:rPr>
  </w:style>
  <w:style w:type="character" w:styleId="Hyperlnk">
    <w:name w:val="Hyperlink"/>
    <w:basedOn w:val="Standardstycketeckensnitt"/>
    <w:semiHidden/>
    <w:rsid w:val="0003468D"/>
    <w:rPr>
      <w:color w:val="0000FF"/>
      <w:u w:val="single"/>
    </w:rPr>
  </w:style>
  <w:style w:type="paragraph" w:styleId="Indragetstycke">
    <w:name w:val="Block Text"/>
    <w:basedOn w:val="Normal"/>
    <w:semiHidden/>
    <w:rsid w:val="0003468D"/>
    <w:pPr>
      <w:spacing w:after="120"/>
      <w:ind w:left="1440" w:right="1440"/>
    </w:pPr>
  </w:style>
  <w:style w:type="paragraph" w:styleId="Inledning">
    <w:name w:val="Salutation"/>
    <w:basedOn w:val="Normal"/>
    <w:next w:val="Normal"/>
    <w:semiHidden/>
    <w:rsid w:val="0003468D"/>
  </w:style>
  <w:style w:type="paragraph" w:styleId="Innehll3">
    <w:name w:val="toc 3"/>
    <w:basedOn w:val="Normal"/>
    <w:next w:val="Normal"/>
    <w:autoRedefine/>
    <w:semiHidden/>
    <w:rsid w:val="0003468D"/>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03468D"/>
  </w:style>
  <w:style w:type="paragraph" w:styleId="Innehll5">
    <w:name w:val="toc 5"/>
    <w:basedOn w:val="Innehll4"/>
    <w:next w:val="Normal"/>
    <w:autoRedefine/>
    <w:semiHidden/>
    <w:rsid w:val="0003468D"/>
  </w:style>
  <w:style w:type="paragraph" w:styleId="Innehll6">
    <w:name w:val="toc 6"/>
    <w:basedOn w:val="Innehll5"/>
    <w:next w:val="Normal"/>
    <w:autoRedefine/>
    <w:semiHidden/>
    <w:rsid w:val="0003468D"/>
  </w:style>
  <w:style w:type="paragraph" w:customStyle="1" w:styleId="InnehllRubrik">
    <w:name w:val="Innehåll Rubrik"/>
    <w:semiHidden/>
    <w:rsid w:val="0003468D"/>
    <w:pPr>
      <w:spacing w:before="240" w:after="60"/>
    </w:pPr>
    <w:rPr>
      <w:rFonts w:ascii="Arial" w:hAnsi="Arial"/>
      <w:b/>
      <w:sz w:val="22"/>
    </w:rPr>
  </w:style>
  <w:style w:type="paragraph" w:styleId="Lista">
    <w:name w:val="List"/>
    <w:basedOn w:val="Normal"/>
    <w:semiHidden/>
    <w:rsid w:val="0003468D"/>
    <w:pPr>
      <w:ind w:left="283" w:hanging="283"/>
    </w:pPr>
  </w:style>
  <w:style w:type="paragraph" w:styleId="Lista2">
    <w:name w:val="List 2"/>
    <w:basedOn w:val="Normal"/>
    <w:semiHidden/>
    <w:rsid w:val="0003468D"/>
    <w:pPr>
      <w:ind w:left="566" w:hanging="283"/>
    </w:pPr>
  </w:style>
  <w:style w:type="paragraph" w:styleId="Lista3">
    <w:name w:val="List 3"/>
    <w:basedOn w:val="Normal"/>
    <w:semiHidden/>
    <w:rsid w:val="0003468D"/>
    <w:pPr>
      <w:ind w:left="849" w:hanging="283"/>
    </w:pPr>
  </w:style>
  <w:style w:type="paragraph" w:styleId="Lista4">
    <w:name w:val="List 4"/>
    <w:basedOn w:val="Normal"/>
    <w:semiHidden/>
    <w:rsid w:val="0003468D"/>
    <w:pPr>
      <w:ind w:left="1132" w:hanging="283"/>
    </w:pPr>
  </w:style>
  <w:style w:type="paragraph" w:styleId="Lista5">
    <w:name w:val="List 5"/>
    <w:basedOn w:val="Normal"/>
    <w:semiHidden/>
    <w:rsid w:val="0003468D"/>
    <w:pPr>
      <w:ind w:left="1415" w:hanging="283"/>
    </w:pPr>
  </w:style>
  <w:style w:type="paragraph" w:styleId="Listafortstt">
    <w:name w:val="List Continue"/>
    <w:basedOn w:val="Normal"/>
    <w:semiHidden/>
    <w:rsid w:val="0003468D"/>
    <w:pPr>
      <w:spacing w:after="120"/>
      <w:ind w:left="283"/>
    </w:pPr>
  </w:style>
  <w:style w:type="paragraph" w:styleId="Listafortstt2">
    <w:name w:val="List Continue 2"/>
    <w:basedOn w:val="Normal"/>
    <w:semiHidden/>
    <w:rsid w:val="0003468D"/>
    <w:pPr>
      <w:spacing w:after="120"/>
      <w:ind w:left="566"/>
    </w:pPr>
  </w:style>
  <w:style w:type="paragraph" w:styleId="Listafortstt3">
    <w:name w:val="List Continue 3"/>
    <w:basedOn w:val="Normal"/>
    <w:semiHidden/>
    <w:rsid w:val="0003468D"/>
    <w:pPr>
      <w:spacing w:after="120"/>
      <w:ind w:left="849"/>
    </w:pPr>
  </w:style>
  <w:style w:type="paragraph" w:styleId="Listafortstt4">
    <w:name w:val="List Continue 4"/>
    <w:basedOn w:val="Normal"/>
    <w:semiHidden/>
    <w:rsid w:val="0003468D"/>
    <w:pPr>
      <w:spacing w:after="120"/>
      <w:ind w:left="1132"/>
    </w:pPr>
  </w:style>
  <w:style w:type="paragraph" w:styleId="Listafortstt5">
    <w:name w:val="List Continue 5"/>
    <w:basedOn w:val="Normal"/>
    <w:semiHidden/>
    <w:rsid w:val="0003468D"/>
    <w:pPr>
      <w:spacing w:after="120"/>
      <w:ind w:left="1415"/>
    </w:pPr>
  </w:style>
  <w:style w:type="paragraph" w:styleId="Meddelanderubrik">
    <w:name w:val="Message Header"/>
    <w:basedOn w:val="Normal"/>
    <w:semiHidden/>
    <w:rsid w:val="0003468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03468D"/>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03468D"/>
    <w:pPr>
      <w:numPr>
        <w:numId w:val="4"/>
      </w:numPr>
    </w:pPr>
  </w:style>
  <w:style w:type="paragraph" w:styleId="Numreradlista2">
    <w:name w:val="List Number 2"/>
    <w:basedOn w:val="Normal"/>
    <w:semiHidden/>
    <w:rsid w:val="0003468D"/>
    <w:pPr>
      <w:numPr>
        <w:numId w:val="5"/>
      </w:numPr>
    </w:pPr>
  </w:style>
  <w:style w:type="paragraph" w:styleId="Numreradlista3">
    <w:name w:val="List Number 3"/>
    <w:basedOn w:val="Normal"/>
    <w:semiHidden/>
    <w:rsid w:val="0003468D"/>
    <w:pPr>
      <w:numPr>
        <w:numId w:val="6"/>
      </w:numPr>
    </w:pPr>
  </w:style>
  <w:style w:type="paragraph" w:styleId="Numreradlista4">
    <w:name w:val="List Number 4"/>
    <w:basedOn w:val="Normal"/>
    <w:semiHidden/>
    <w:rsid w:val="0003468D"/>
    <w:pPr>
      <w:numPr>
        <w:numId w:val="7"/>
      </w:numPr>
    </w:pPr>
  </w:style>
  <w:style w:type="paragraph" w:styleId="Numreradlista5">
    <w:name w:val="List Number 5"/>
    <w:basedOn w:val="Normal"/>
    <w:semiHidden/>
    <w:rsid w:val="0003468D"/>
    <w:pPr>
      <w:numPr>
        <w:numId w:val="8"/>
      </w:numPr>
    </w:pPr>
  </w:style>
  <w:style w:type="paragraph" w:customStyle="1" w:styleId="NumreradLista1">
    <w:name w:val="NumreradLista 1"/>
    <w:basedOn w:val="Normal"/>
    <w:semiHidden/>
    <w:rsid w:val="0003468D"/>
    <w:pPr>
      <w:numPr>
        <w:numId w:val="9"/>
      </w:numPr>
    </w:pPr>
  </w:style>
  <w:style w:type="paragraph" w:styleId="Oformateradtext">
    <w:name w:val="Plain Text"/>
    <w:basedOn w:val="Normal"/>
    <w:semiHidden/>
    <w:rsid w:val="0003468D"/>
    <w:rPr>
      <w:rFonts w:ascii="Courier New" w:hAnsi="Courier New" w:cs="Courier New"/>
      <w:sz w:val="20"/>
    </w:rPr>
  </w:style>
  <w:style w:type="table" w:styleId="Professionelltabell">
    <w:name w:val="Table Professional"/>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03468D"/>
    <w:pPr>
      <w:numPr>
        <w:numId w:val="10"/>
      </w:numPr>
    </w:pPr>
  </w:style>
  <w:style w:type="paragraph" w:styleId="Punktlista2">
    <w:name w:val="List Bullet 2"/>
    <w:basedOn w:val="Normal"/>
    <w:semiHidden/>
    <w:rsid w:val="0003468D"/>
    <w:pPr>
      <w:numPr>
        <w:numId w:val="11"/>
      </w:numPr>
    </w:pPr>
  </w:style>
  <w:style w:type="paragraph" w:styleId="Punktlista3">
    <w:name w:val="List Bullet 3"/>
    <w:basedOn w:val="Normal"/>
    <w:semiHidden/>
    <w:rsid w:val="0003468D"/>
    <w:pPr>
      <w:numPr>
        <w:numId w:val="12"/>
      </w:numPr>
    </w:pPr>
  </w:style>
  <w:style w:type="paragraph" w:styleId="Punktlista4">
    <w:name w:val="List Bullet 4"/>
    <w:basedOn w:val="Normal"/>
    <w:semiHidden/>
    <w:rsid w:val="0003468D"/>
    <w:pPr>
      <w:numPr>
        <w:numId w:val="13"/>
      </w:numPr>
    </w:pPr>
  </w:style>
  <w:style w:type="paragraph" w:styleId="Punktlista5">
    <w:name w:val="List Bullet 5"/>
    <w:basedOn w:val="Normal"/>
    <w:semiHidden/>
    <w:rsid w:val="0003468D"/>
    <w:pPr>
      <w:numPr>
        <w:numId w:val="14"/>
      </w:numPr>
    </w:pPr>
  </w:style>
  <w:style w:type="paragraph" w:customStyle="1" w:styleId="PunktlistaNormal">
    <w:name w:val="Punktlista Normal"/>
    <w:basedOn w:val="Normal"/>
    <w:uiPriority w:val="6"/>
    <w:qFormat/>
    <w:rsid w:val="0003468D"/>
    <w:pPr>
      <w:numPr>
        <w:numId w:val="22"/>
      </w:numPr>
      <w:tabs>
        <w:tab w:val="clear" w:pos="357"/>
        <w:tab w:val="num" w:pos="850"/>
      </w:tabs>
      <w:ind w:left="850" w:hanging="850"/>
    </w:pPr>
  </w:style>
  <w:style w:type="paragraph" w:customStyle="1" w:styleId="PunktlistaNormaltindrag">
    <w:name w:val="Punktlista Normalt indrag"/>
    <w:basedOn w:val="Normaltindrag"/>
    <w:uiPriority w:val="6"/>
    <w:qFormat/>
    <w:rsid w:val="000E7434"/>
    <w:pPr>
      <w:numPr>
        <w:numId w:val="23"/>
      </w:numPr>
      <w:tabs>
        <w:tab w:val="clear" w:pos="851"/>
        <w:tab w:val="clear" w:pos="1208"/>
        <w:tab w:val="num" w:pos="1418"/>
      </w:tabs>
      <w:ind w:left="1418" w:hanging="567"/>
    </w:pPr>
  </w:style>
  <w:style w:type="character" w:styleId="Radnummer">
    <w:name w:val="line number"/>
    <w:basedOn w:val="Standardstycketeckensnitt"/>
    <w:semiHidden/>
    <w:rsid w:val="0003468D"/>
  </w:style>
  <w:style w:type="paragraph" w:styleId="Signatur">
    <w:name w:val="Signature"/>
    <w:basedOn w:val="Normal"/>
    <w:semiHidden/>
    <w:rsid w:val="0003468D"/>
    <w:pPr>
      <w:ind w:left="4252"/>
    </w:pPr>
  </w:style>
  <w:style w:type="table" w:styleId="Standardtabell1">
    <w:name w:val="Table Classic 1"/>
    <w:basedOn w:val="Normaltabell"/>
    <w:semiHidden/>
    <w:rsid w:val="0003468D"/>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03468D"/>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03468D"/>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03468D"/>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03468D"/>
    <w:rPr>
      <w:b/>
      <w:bCs/>
    </w:rPr>
  </w:style>
  <w:style w:type="table" w:styleId="Tabellmed3D-effekter1">
    <w:name w:val="Table 3D effects 1"/>
    <w:basedOn w:val="Normaltabell"/>
    <w:semiHidden/>
    <w:rsid w:val="0003468D"/>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03468D"/>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03468D"/>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03468D"/>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03468D"/>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03468D"/>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03468D"/>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03468D"/>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03468D"/>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03468D"/>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03468D"/>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03468D"/>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03468D"/>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03468D"/>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03468D"/>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03468D"/>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03468D"/>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03468D"/>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03468D"/>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03468D"/>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03468D"/>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03468D"/>
    <w:pPr>
      <w:spacing w:after="0"/>
    </w:pPr>
  </w:style>
  <w:style w:type="paragraph" w:styleId="Underrubrik">
    <w:name w:val="Subtitle"/>
    <w:basedOn w:val="Normal"/>
    <w:uiPriority w:val="19"/>
    <w:semiHidden/>
    <w:rsid w:val="0003468D"/>
    <w:pPr>
      <w:jc w:val="center"/>
      <w:outlineLvl w:val="1"/>
    </w:pPr>
    <w:rPr>
      <w:rFonts w:cs="Arial"/>
      <w:szCs w:val="24"/>
    </w:rPr>
  </w:style>
  <w:style w:type="table" w:styleId="Webbtabell1">
    <w:name w:val="Table Web 1"/>
    <w:basedOn w:val="Normaltabell"/>
    <w:semiHidden/>
    <w:rsid w:val="0003468D"/>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03468D"/>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03468D"/>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BA179B"/>
    <w:pPr>
      <w:keepNext w:val="0"/>
      <w:numPr>
        <w:ilvl w:val="1"/>
        <w:numId w:val="41"/>
      </w:numPr>
      <w:outlineLvl w:val="9"/>
    </w:pPr>
    <w:rPr>
      <w:b w:val="0"/>
    </w:rPr>
  </w:style>
  <w:style w:type="paragraph" w:customStyle="1" w:styleId="NumreratStycke111">
    <w:name w:val="Numrerat Stycke 1.1.1"/>
    <w:basedOn w:val="Rubrik3"/>
    <w:uiPriority w:val="2"/>
    <w:qFormat/>
    <w:rsid w:val="00BA179B"/>
    <w:pPr>
      <w:keepNext w:val="0"/>
      <w:numPr>
        <w:numId w:val="41"/>
      </w:numPr>
      <w:outlineLvl w:val="9"/>
    </w:pPr>
    <w:rPr>
      <w:i w:val="0"/>
    </w:rPr>
  </w:style>
  <w:style w:type="paragraph" w:customStyle="1" w:styleId="NumreratStycke1111">
    <w:name w:val="Numrerat Stycke 1.1.1.1"/>
    <w:basedOn w:val="Rubrik4"/>
    <w:uiPriority w:val="2"/>
    <w:qFormat/>
    <w:rsid w:val="00BA179B"/>
    <w:pPr>
      <w:keepNext w:val="0"/>
      <w:numPr>
        <w:numId w:val="41"/>
      </w:numPr>
      <w:outlineLvl w:val="9"/>
    </w:pPr>
    <w:rPr>
      <w:u w:val="none"/>
    </w:rPr>
  </w:style>
  <w:style w:type="paragraph" w:customStyle="1" w:styleId="Numreringi">
    <w:name w:val="Numrering (i)"/>
    <w:basedOn w:val="Normal"/>
    <w:uiPriority w:val="5"/>
    <w:qFormat/>
    <w:rsid w:val="0003468D"/>
    <w:pPr>
      <w:numPr>
        <w:ilvl w:val="1"/>
        <w:numId w:val="34"/>
      </w:numPr>
    </w:pPr>
  </w:style>
  <w:style w:type="paragraph" w:customStyle="1" w:styleId="Numreringa">
    <w:name w:val="Numrering a)"/>
    <w:basedOn w:val="Normal"/>
    <w:uiPriority w:val="4"/>
    <w:qFormat/>
    <w:rsid w:val="0003468D"/>
    <w:pPr>
      <w:numPr>
        <w:numId w:val="34"/>
      </w:numPr>
    </w:pPr>
  </w:style>
  <w:style w:type="paragraph" w:styleId="Figurfrteckning">
    <w:name w:val="table of figures"/>
    <w:basedOn w:val="Normal"/>
    <w:next w:val="Normal"/>
    <w:semiHidden/>
    <w:rsid w:val="0003468D"/>
    <w:pPr>
      <w:tabs>
        <w:tab w:val="right" w:leader="dot" w:pos="8108"/>
      </w:tabs>
      <w:spacing w:before="0" w:after="0"/>
    </w:pPr>
    <w:rPr>
      <w:caps/>
    </w:rPr>
  </w:style>
  <w:style w:type="paragraph" w:styleId="Beskrivning">
    <w:name w:val="caption"/>
    <w:basedOn w:val="Normal"/>
    <w:next w:val="Normal"/>
    <w:uiPriority w:val="19"/>
    <w:semiHidden/>
    <w:rsid w:val="0003468D"/>
    <w:pPr>
      <w:pageBreakBefore/>
      <w:jc w:val="center"/>
    </w:pPr>
    <w:rPr>
      <w:b/>
      <w:bCs/>
      <w:caps/>
    </w:rPr>
  </w:style>
  <w:style w:type="paragraph" w:customStyle="1" w:styleId="BilagaNamn">
    <w:name w:val="BilagaNamn"/>
    <w:basedOn w:val="Normal"/>
    <w:semiHidden/>
    <w:rsid w:val="0003468D"/>
    <w:pPr>
      <w:spacing w:before="240"/>
      <w:jc w:val="center"/>
    </w:pPr>
    <w:rPr>
      <w:b/>
      <w:caps/>
    </w:rPr>
  </w:style>
  <w:style w:type="paragraph" w:customStyle="1" w:styleId="Bilaga">
    <w:name w:val="Bilaga"/>
    <w:basedOn w:val="Normal"/>
    <w:next w:val="Rubrik"/>
    <w:semiHidden/>
    <w:rsid w:val="0003468D"/>
    <w:pPr>
      <w:pageBreakBefore/>
      <w:numPr>
        <w:numId w:val="36"/>
      </w:numPr>
      <w:spacing w:before="240"/>
      <w:jc w:val="right"/>
    </w:pPr>
    <w:rPr>
      <w:b/>
    </w:rPr>
  </w:style>
  <w:style w:type="paragraph" w:styleId="Fotnotstext">
    <w:name w:val="footnote text"/>
    <w:basedOn w:val="Normal"/>
    <w:link w:val="FotnotstextChar"/>
    <w:semiHidden/>
    <w:rsid w:val="0003468D"/>
    <w:rPr>
      <w:sz w:val="16"/>
    </w:rPr>
  </w:style>
  <w:style w:type="character" w:customStyle="1" w:styleId="FotnotstextChar">
    <w:name w:val="Fotnotstext Char"/>
    <w:basedOn w:val="Standardstycketeckensnitt"/>
    <w:link w:val="Fotnotstext"/>
    <w:rsid w:val="0003468D"/>
    <w:rPr>
      <w:rFonts w:ascii="Arial" w:hAnsi="Arial"/>
      <w:sz w:val="16"/>
    </w:rPr>
  </w:style>
  <w:style w:type="paragraph" w:styleId="Normalwebb">
    <w:name w:val="Normal (Web)"/>
    <w:basedOn w:val="Normal"/>
    <w:semiHidden/>
    <w:rsid w:val="0003468D"/>
    <w:rPr>
      <w:rFonts w:ascii="Times New Roman" w:hAnsi="Times New Roman"/>
      <w:sz w:val="24"/>
      <w:szCs w:val="24"/>
    </w:rPr>
  </w:style>
  <w:style w:type="paragraph" w:customStyle="1" w:styleId="Signering">
    <w:name w:val="Signering"/>
    <w:basedOn w:val="Normal"/>
    <w:semiHidden/>
    <w:qFormat/>
    <w:rsid w:val="0003468D"/>
    <w:pPr>
      <w:keepNext/>
      <w:tabs>
        <w:tab w:val="left" w:pos="3934"/>
      </w:tabs>
      <w:spacing w:before="0" w:after="240" w:line="240" w:lineRule="auto"/>
      <w:jc w:val="left"/>
    </w:pPr>
    <w:rPr>
      <w:lang w:val="en-GB"/>
    </w:rPr>
  </w:style>
  <w:style w:type="paragraph" w:customStyle="1" w:styleId="Signeringsposition">
    <w:name w:val="Signeringsposition"/>
    <w:semiHidden/>
    <w:rsid w:val="0003468D"/>
    <w:pPr>
      <w:keepNext/>
      <w:tabs>
        <w:tab w:val="left" w:pos="3992"/>
      </w:tabs>
      <w:spacing w:after="240"/>
    </w:pPr>
    <w:rPr>
      <w:rFonts w:ascii="Arial" w:hAnsi="Arial"/>
      <w:sz w:val="22"/>
      <w:lang w:val="en-GB"/>
    </w:rPr>
  </w:style>
  <w:style w:type="paragraph" w:customStyle="1" w:styleId="Signeringsrad">
    <w:name w:val="Signeringsrad"/>
    <w:semiHidden/>
    <w:rsid w:val="0003468D"/>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03468D"/>
    <w:pPr>
      <w:numPr>
        <w:numId w:val="39"/>
      </w:numPr>
      <w:tabs>
        <w:tab w:val="clear" w:pos="1418"/>
        <w:tab w:val="left" w:pos="567"/>
      </w:tabs>
      <w:ind w:left="567"/>
    </w:pPr>
  </w:style>
  <w:style w:type="paragraph" w:customStyle="1" w:styleId="Numreratstycke1">
    <w:name w:val="Numrerat stycke 1"/>
    <w:basedOn w:val="Normal"/>
    <w:rsid w:val="00BA179B"/>
    <w:pPr>
      <w:numPr>
        <w:numId w:val="41"/>
      </w:numPr>
    </w:pPr>
  </w:style>
  <w:style w:type="character" w:styleId="Olstomnmnande">
    <w:name w:val="Unresolved Mention"/>
    <w:basedOn w:val="Standardstycketeckensnitt"/>
    <w:uiPriority w:val="99"/>
    <w:semiHidden/>
    <w:unhideWhenUsed/>
    <w:rsid w:val="00BB3EC7"/>
    <w:rPr>
      <w:color w:val="605E5C"/>
      <w:shd w:val="clear" w:color="auto" w:fill="E1DFDD"/>
    </w:rPr>
  </w:style>
  <w:style w:type="character" w:customStyle="1" w:styleId="CharacterStyle1">
    <w:name w:val="Character Style 1"/>
    <w:rsid w:val="00586501"/>
    <w:rPr>
      <w:rFonts w:ascii="Arial" w:hAnsi="Arial" w:cs="Arial"/>
      <w:sz w:val="22"/>
      <w:szCs w:val="22"/>
    </w:rPr>
  </w:style>
  <w:style w:type="paragraph" w:styleId="Liststycke">
    <w:name w:val="List Paragraph"/>
    <w:basedOn w:val="Normal"/>
    <w:uiPriority w:val="34"/>
    <w:semiHidden/>
    <w:rsid w:val="00586501"/>
    <w:pPr>
      <w:ind w:left="720"/>
      <w:contextualSpacing/>
    </w:pPr>
  </w:style>
  <w:style w:type="paragraph" w:styleId="Ballongtext">
    <w:name w:val="Balloon Text"/>
    <w:basedOn w:val="Normal"/>
    <w:link w:val="BallongtextChar"/>
    <w:uiPriority w:val="19"/>
    <w:semiHidden/>
    <w:rsid w:val="00CE0FD7"/>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19"/>
    <w:semiHidden/>
    <w:rsid w:val="00CE0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righter.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uroclear.com/dam/ESw/Legal/Integritetspolicy-bolagsstammor-svenska.pdf" TargetMode="External"/><Relationship Id="rId4" Type="http://schemas.openxmlformats.org/officeDocument/2006/relationships/settings" Target="settings.xml"/><Relationship Id="rId9" Type="http://schemas.openxmlformats.org/officeDocument/2006/relationships/hyperlink" Target="http://www.brighter.se" TargetMode="Externa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42EB4-4162-47C1-A6E6-E7FCF544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3494</Words>
  <Characters>22821</Characters>
  <Application>Microsoft Office Word</Application>
  <DocSecurity>0</DocSecurity>
  <Lines>190</Lines>
  <Paragraphs>52</Paragraphs>
  <ScaleCrop>false</ScaleCrop>
  <HeadingPairs>
    <vt:vector size="2" baseType="variant">
      <vt:variant>
        <vt:lpstr>Rubrik</vt:lpstr>
      </vt:variant>
      <vt:variant>
        <vt:i4>1</vt:i4>
      </vt:variant>
    </vt:vector>
  </HeadingPairs>
  <Company/>
  <LinksUpToDate>false</LinksUpToDate>
  <CharactersWithSpaces>26263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2020-05-13T13:05:00Z</dcterms:created>
  <dcterms:modified xsi:type="dcterms:W3CDTF">2020-05-13T13:05:00Z</dcterms:modified>
</cp:coreProperties>
</file>